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riekatabuky1"/>
        <w:tblW w:w="68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552"/>
        <w:gridCol w:w="992"/>
        <w:gridCol w:w="142"/>
        <w:gridCol w:w="1503"/>
      </w:tblGrid>
      <w:tr w:rsidR="00460314" w:rsidRPr="00360879" w14:paraId="056E3A7F" w14:textId="77777777" w:rsidTr="0077588B">
        <w:trPr>
          <w:trHeight w:val="854"/>
          <w:jc w:val="center"/>
        </w:trPr>
        <w:tc>
          <w:tcPr>
            <w:tcW w:w="1701" w:type="dxa"/>
            <w:vMerge w:val="restart"/>
            <w:vAlign w:val="center"/>
            <w:hideMark/>
          </w:tcPr>
          <w:p w14:paraId="1772C526" w14:textId="77777777" w:rsidR="00460314" w:rsidRPr="006A0A5E" w:rsidRDefault="00460314" w:rsidP="00460314">
            <w:pPr>
              <w:spacing w:after="60"/>
              <w:jc w:val="center"/>
              <w:rPr>
                <w:noProof/>
                <w:lang w:eastAsia="sk-SK"/>
              </w:rPr>
            </w:pPr>
            <w:r w:rsidRPr="006A0A5E">
              <w:rPr>
                <w:noProof/>
              </w:rPr>
              <w:drawing>
                <wp:inline distT="0" distB="0" distL="0" distR="0" wp14:anchorId="31AC5446" wp14:editId="3B29CE15">
                  <wp:extent cx="750977" cy="540000"/>
                  <wp:effectExtent l="0" t="0" r="0" b="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97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2"/>
            <w:vMerge w:val="restart"/>
            <w:vAlign w:val="center"/>
            <w:hideMark/>
          </w:tcPr>
          <w:p w14:paraId="4E57370A" w14:textId="77777777" w:rsidR="00460314" w:rsidRPr="006A0A5E" w:rsidRDefault="00460314" w:rsidP="00460314">
            <w:pPr>
              <w:spacing w:after="60"/>
              <w:jc w:val="left"/>
            </w:pPr>
            <w:r w:rsidRPr="006A0A5E">
              <w:t>AIP projekt, s.r.o</w:t>
            </w:r>
          </w:p>
          <w:p w14:paraId="02E757FF" w14:textId="313666EB" w:rsidR="00460314" w:rsidRDefault="00460314" w:rsidP="00460314">
            <w:pPr>
              <w:spacing w:after="60"/>
              <w:jc w:val="left"/>
            </w:pPr>
            <w:r w:rsidRPr="006A0A5E">
              <w:t>Szakkayho 1, 04001 Košice</w:t>
            </w:r>
          </w:p>
          <w:p w14:paraId="0F1704C4" w14:textId="79B1BAAF" w:rsidR="00273719" w:rsidRPr="006A0A5E" w:rsidRDefault="00273719" w:rsidP="00460314">
            <w:pPr>
              <w:spacing w:after="60"/>
              <w:jc w:val="left"/>
            </w:pPr>
            <w:r w:rsidRPr="00273719">
              <w:t>Dr. Alexandra 4, 06001 Kežmarok</w:t>
            </w:r>
          </w:p>
          <w:p w14:paraId="0027918E" w14:textId="77777777" w:rsidR="00460314" w:rsidRPr="006A0A5E" w:rsidRDefault="00460314" w:rsidP="00460314">
            <w:pPr>
              <w:spacing w:after="60"/>
              <w:jc w:val="left"/>
            </w:pPr>
            <w:r w:rsidRPr="006A0A5E">
              <w:t>www.aipweb.sk</w:t>
            </w:r>
          </w:p>
        </w:tc>
        <w:tc>
          <w:tcPr>
            <w:tcW w:w="1645" w:type="dxa"/>
            <w:gridSpan w:val="2"/>
            <w:vAlign w:val="center"/>
          </w:tcPr>
          <w:p w14:paraId="0907A5BF" w14:textId="77777777" w:rsidR="00460314" w:rsidRPr="006A0A5E" w:rsidRDefault="00460314" w:rsidP="00460314">
            <w:pPr>
              <w:spacing w:after="60" w:line="360" w:lineRule="auto"/>
              <w:jc w:val="left"/>
            </w:pPr>
          </w:p>
        </w:tc>
      </w:tr>
      <w:tr w:rsidR="00460314" w:rsidRPr="00360879" w14:paraId="11213EC5" w14:textId="77777777" w:rsidTr="0077588B">
        <w:trPr>
          <w:trHeight w:val="854"/>
          <w:jc w:val="center"/>
        </w:trPr>
        <w:tc>
          <w:tcPr>
            <w:tcW w:w="0" w:type="auto"/>
            <w:vMerge/>
            <w:hideMark/>
          </w:tcPr>
          <w:p w14:paraId="70C6C082" w14:textId="77777777" w:rsidR="00460314" w:rsidRPr="006A0A5E" w:rsidRDefault="00460314" w:rsidP="00460314">
            <w:pPr>
              <w:spacing w:after="60"/>
              <w:jc w:val="left"/>
              <w:rPr>
                <w:noProof/>
                <w:lang w:eastAsia="sk-SK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3D42453" w14:textId="77777777" w:rsidR="00460314" w:rsidRPr="006A0A5E" w:rsidRDefault="00460314" w:rsidP="00460314">
            <w:pPr>
              <w:spacing w:after="60"/>
              <w:jc w:val="left"/>
            </w:pPr>
          </w:p>
        </w:tc>
        <w:tc>
          <w:tcPr>
            <w:tcW w:w="1645" w:type="dxa"/>
            <w:gridSpan w:val="2"/>
            <w:vAlign w:val="center"/>
            <w:hideMark/>
          </w:tcPr>
          <w:p w14:paraId="4C8250A7" w14:textId="77777777" w:rsidR="00460314" w:rsidRPr="006A0A5E" w:rsidRDefault="00460314" w:rsidP="00460314">
            <w:pPr>
              <w:spacing w:after="60" w:line="360" w:lineRule="auto"/>
              <w:jc w:val="left"/>
            </w:pPr>
            <w:r w:rsidRPr="006A0A5E">
              <w:t>Archívne číslo</w:t>
            </w:r>
          </w:p>
          <w:p w14:paraId="3E5D01F7" w14:textId="46E4A42C" w:rsidR="00460314" w:rsidRPr="006A0A5E" w:rsidRDefault="00460314" w:rsidP="00460314">
            <w:pPr>
              <w:spacing w:after="60" w:line="360" w:lineRule="auto"/>
              <w:jc w:val="left"/>
            </w:pPr>
            <w:r>
              <w:t xml:space="preserve">P </w:t>
            </w:r>
            <w:r w:rsidR="008A06B0">
              <w:t>21020</w:t>
            </w:r>
          </w:p>
        </w:tc>
      </w:tr>
      <w:tr w:rsidR="00460314" w:rsidRPr="00360879" w14:paraId="789CFBCE" w14:textId="77777777" w:rsidTr="0077588B">
        <w:trPr>
          <w:trHeight w:val="1121"/>
          <w:jc w:val="center"/>
        </w:trPr>
        <w:tc>
          <w:tcPr>
            <w:tcW w:w="1701" w:type="dxa"/>
          </w:tcPr>
          <w:p w14:paraId="4371BD78" w14:textId="77777777" w:rsidR="00460314" w:rsidRPr="006A0A5E" w:rsidRDefault="00460314" w:rsidP="00460314">
            <w:pPr>
              <w:spacing w:after="60"/>
              <w:jc w:val="left"/>
            </w:pPr>
          </w:p>
        </w:tc>
        <w:tc>
          <w:tcPr>
            <w:tcW w:w="5189" w:type="dxa"/>
            <w:gridSpan w:val="4"/>
            <w:vAlign w:val="bottom"/>
            <w:hideMark/>
          </w:tcPr>
          <w:p w14:paraId="7D7E7D61" w14:textId="07321DE8" w:rsidR="00460314" w:rsidRPr="00CD0E8A" w:rsidRDefault="00A1127B" w:rsidP="00460314">
            <w:pPr>
              <w:spacing w:after="6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KOMUNITNÉ CENTRUM</w:t>
            </w:r>
          </w:p>
        </w:tc>
      </w:tr>
      <w:tr w:rsidR="00460314" w:rsidRPr="00360879" w14:paraId="0A0F4907" w14:textId="77777777" w:rsidTr="0077588B">
        <w:trPr>
          <w:trHeight w:val="510"/>
          <w:jc w:val="center"/>
        </w:trPr>
        <w:tc>
          <w:tcPr>
            <w:tcW w:w="1701" w:type="dxa"/>
          </w:tcPr>
          <w:p w14:paraId="3974FA8F" w14:textId="77777777" w:rsidR="00460314" w:rsidRPr="006A0A5E" w:rsidRDefault="00460314" w:rsidP="00460314">
            <w:pPr>
              <w:spacing w:after="60"/>
              <w:jc w:val="left"/>
            </w:pPr>
          </w:p>
        </w:tc>
        <w:tc>
          <w:tcPr>
            <w:tcW w:w="5189" w:type="dxa"/>
            <w:gridSpan w:val="4"/>
          </w:tcPr>
          <w:p w14:paraId="57BD0901" w14:textId="77777777" w:rsidR="00460314" w:rsidRPr="006A0A5E" w:rsidRDefault="00460314" w:rsidP="00460314">
            <w:pPr>
              <w:spacing w:after="60"/>
              <w:jc w:val="left"/>
            </w:pPr>
          </w:p>
        </w:tc>
      </w:tr>
      <w:tr w:rsidR="00460314" w:rsidRPr="00360879" w14:paraId="189A2FF6" w14:textId="77777777" w:rsidTr="0077588B">
        <w:trPr>
          <w:trHeight w:val="510"/>
          <w:jc w:val="center"/>
        </w:trPr>
        <w:tc>
          <w:tcPr>
            <w:tcW w:w="1701" w:type="dxa"/>
            <w:hideMark/>
          </w:tcPr>
          <w:p w14:paraId="077146F8" w14:textId="77777777" w:rsidR="00460314" w:rsidRPr="006A0A5E" w:rsidRDefault="00460314" w:rsidP="00460314">
            <w:pPr>
              <w:spacing w:after="60"/>
              <w:jc w:val="left"/>
            </w:pPr>
            <w:r w:rsidRPr="006A0A5E">
              <w:t>Miesto stavby:</w:t>
            </w:r>
          </w:p>
        </w:tc>
        <w:tc>
          <w:tcPr>
            <w:tcW w:w="5189" w:type="dxa"/>
            <w:gridSpan w:val="4"/>
            <w:hideMark/>
          </w:tcPr>
          <w:p w14:paraId="1FBC5F21" w14:textId="4E8FC480" w:rsidR="00460314" w:rsidRPr="00B940CA" w:rsidRDefault="00A1127B" w:rsidP="00460314">
            <w:pPr>
              <w:spacing w:after="60"/>
              <w:jc w:val="left"/>
            </w:pPr>
            <w:r w:rsidRPr="00B940CA">
              <w:t>Svidník</w:t>
            </w:r>
          </w:p>
        </w:tc>
      </w:tr>
      <w:tr w:rsidR="00460314" w:rsidRPr="00360879" w14:paraId="78B15246" w14:textId="77777777" w:rsidTr="0077588B">
        <w:trPr>
          <w:trHeight w:val="510"/>
          <w:jc w:val="center"/>
        </w:trPr>
        <w:tc>
          <w:tcPr>
            <w:tcW w:w="1701" w:type="dxa"/>
            <w:hideMark/>
          </w:tcPr>
          <w:p w14:paraId="6E2EA1F8" w14:textId="77777777" w:rsidR="00460314" w:rsidRPr="006A0A5E" w:rsidRDefault="00460314" w:rsidP="00460314">
            <w:pPr>
              <w:spacing w:after="60"/>
              <w:jc w:val="left"/>
            </w:pPr>
            <w:r w:rsidRPr="006A0A5E">
              <w:t>Stavebník:</w:t>
            </w:r>
          </w:p>
        </w:tc>
        <w:tc>
          <w:tcPr>
            <w:tcW w:w="5189" w:type="dxa"/>
            <w:gridSpan w:val="4"/>
            <w:hideMark/>
          </w:tcPr>
          <w:p w14:paraId="0E088A61" w14:textId="2A478EF7" w:rsidR="00460314" w:rsidRPr="00B940CA" w:rsidRDefault="00DB45F3" w:rsidP="00460314">
            <w:pPr>
              <w:spacing w:after="60"/>
              <w:jc w:val="left"/>
            </w:pPr>
            <w:r w:rsidRPr="00B940CA">
              <w:t>Mesto Svidník , Sovietských hrdinov 200/33, 089 01</w:t>
            </w:r>
          </w:p>
        </w:tc>
      </w:tr>
      <w:tr w:rsidR="00460314" w:rsidRPr="00360879" w14:paraId="44FC0B84" w14:textId="77777777" w:rsidTr="0077588B">
        <w:trPr>
          <w:trHeight w:val="510"/>
          <w:jc w:val="center"/>
        </w:trPr>
        <w:tc>
          <w:tcPr>
            <w:tcW w:w="1701" w:type="dxa"/>
            <w:hideMark/>
          </w:tcPr>
          <w:p w14:paraId="45AE399F" w14:textId="77777777" w:rsidR="00460314" w:rsidRPr="006A0A5E" w:rsidRDefault="00460314" w:rsidP="00460314">
            <w:pPr>
              <w:spacing w:after="60"/>
              <w:jc w:val="left"/>
            </w:pPr>
            <w:r w:rsidRPr="00460314">
              <w:t>Zod</w:t>
            </w:r>
            <w:r>
              <w:t>.</w:t>
            </w:r>
            <w:r w:rsidRPr="00460314">
              <w:t xml:space="preserve"> projektant:</w:t>
            </w:r>
          </w:p>
        </w:tc>
        <w:tc>
          <w:tcPr>
            <w:tcW w:w="5189" w:type="dxa"/>
            <w:gridSpan w:val="4"/>
            <w:hideMark/>
          </w:tcPr>
          <w:p w14:paraId="47E55BB5" w14:textId="14FCE4A6" w:rsidR="00460314" w:rsidRPr="00B940CA" w:rsidRDefault="00B940CA" w:rsidP="00460314">
            <w:pPr>
              <w:spacing w:after="60"/>
              <w:jc w:val="left"/>
            </w:pPr>
            <w:r w:rsidRPr="00B940CA">
              <w:t>Ing. Jozef ŠPIRKO</w:t>
            </w:r>
          </w:p>
        </w:tc>
      </w:tr>
      <w:tr w:rsidR="00460314" w:rsidRPr="00360879" w14:paraId="4BB85E7A" w14:textId="77777777" w:rsidTr="0077588B">
        <w:trPr>
          <w:trHeight w:val="510"/>
          <w:jc w:val="center"/>
        </w:trPr>
        <w:tc>
          <w:tcPr>
            <w:tcW w:w="1701" w:type="dxa"/>
            <w:hideMark/>
          </w:tcPr>
          <w:p w14:paraId="14529BDA" w14:textId="77777777" w:rsidR="00460314" w:rsidRPr="006A0A5E" w:rsidRDefault="00460314" w:rsidP="00460314">
            <w:pPr>
              <w:spacing w:after="60"/>
              <w:jc w:val="left"/>
            </w:pPr>
            <w:r w:rsidRPr="006A0A5E">
              <w:t>Stupeň PD:</w:t>
            </w:r>
          </w:p>
        </w:tc>
        <w:tc>
          <w:tcPr>
            <w:tcW w:w="5189" w:type="dxa"/>
            <w:gridSpan w:val="4"/>
            <w:hideMark/>
          </w:tcPr>
          <w:p w14:paraId="4031A5F4" w14:textId="74369FBD" w:rsidR="00460314" w:rsidRPr="00B940CA" w:rsidRDefault="00B940CA" w:rsidP="00460314">
            <w:pPr>
              <w:spacing w:after="60"/>
              <w:jc w:val="left"/>
            </w:pPr>
            <w:r w:rsidRPr="00B940CA">
              <w:t>Stavebné povolenie</w:t>
            </w:r>
          </w:p>
        </w:tc>
      </w:tr>
      <w:tr w:rsidR="00460314" w:rsidRPr="00360879" w14:paraId="068CA531" w14:textId="77777777" w:rsidTr="0077588B">
        <w:trPr>
          <w:trHeight w:val="510"/>
          <w:jc w:val="center"/>
        </w:trPr>
        <w:tc>
          <w:tcPr>
            <w:tcW w:w="1701" w:type="dxa"/>
            <w:hideMark/>
          </w:tcPr>
          <w:p w14:paraId="7B0D4A2E" w14:textId="77777777" w:rsidR="00460314" w:rsidRPr="006A0A5E" w:rsidRDefault="00460314" w:rsidP="00460314">
            <w:pPr>
              <w:spacing w:after="60"/>
              <w:jc w:val="left"/>
            </w:pPr>
            <w:r w:rsidRPr="006A0A5E">
              <w:t>Dátum:</w:t>
            </w:r>
          </w:p>
        </w:tc>
        <w:tc>
          <w:tcPr>
            <w:tcW w:w="5189" w:type="dxa"/>
            <w:gridSpan w:val="4"/>
            <w:hideMark/>
          </w:tcPr>
          <w:p w14:paraId="47E3BB13" w14:textId="4650CAF9" w:rsidR="00460314" w:rsidRPr="006A0A5E" w:rsidRDefault="00B940CA" w:rsidP="00460314">
            <w:pPr>
              <w:spacing w:after="60"/>
              <w:jc w:val="left"/>
            </w:pPr>
            <w:r>
              <w:t>Január 2021</w:t>
            </w:r>
          </w:p>
        </w:tc>
      </w:tr>
      <w:tr w:rsidR="00460314" w:rsidRPr="00360879" w14:paraId="165DDBD8" w14:textId="77777777" w:rsidTr="0077588B">
        <w:trPr>
          <w:trHeight w:val="4986"/>
          <w:jc w:val="center"/>
        </w:trPr>
        <w:tc>
          <w:tcPr>
            <w:tcW w:w="1701" w:type="dxa"/>
            <w:vAlign w:val="center"/>
          </w:tcPr>
          <w:p w14:paraId="5CAA01BF" w14:textId="77777777" w:rsidR="00460314" w:rsidRPr="006A0A5E" w:rsidRDefault="00460314" w:rsidP="00460314">
            <w:pPr>
              <w:spacing w:after="60"/>
              <w:jc w:val="left"/>
            </w:pPr>
          </w:p>
          <w:p w14:paraId="0111D807" w14:textId="77777777" w:rsidR="00460314" w:rsidRPr="006A0A5E" w:rsidRDefault="00460314" w:rsidP="00460314">
            <w:pPr>
              <w:spacing w:after="60"/>
              <w:jc w:val="left"/>
            </w:pPr>
          </w:p>
          <w:p w14:paraId="24993DA4" w14:textId="77777777" w:rsidR="00460314" w:rsidRPr="006A0A5E" w:rsidRDefault="00460314" w:rsidP="00460314">
            <w:pPr>
              <w:spacing w:after="60"/>
              <w:jc w:val="left"/>
            </w:pPr>
          </w:p>
          <w:p w14:paraId="25DE7FCB" w14:textId="77777777" w:rsidR="00460314" w:rsidRPr="006A0A5E" w:rsidRDefault="00460314" w:rsidP="00460314">
            <w:pPr>
              <w:spacing w:after="60"/>
              <w:jc w:val="left"/>
            </w:pPr>
          </w:p>
          <w:p w14:paraId="63D94B19" w14:textId="77777777" w:rsidR="00460314" w:rsidRPr="006A0A5E" w:rsidRDefault="00460314" w:rsidP="00460314">
            <w:pPr>
              <w:spacing w:after="60"/>
              <w:jc w:val="left"/>
            </w:pPr>
          </w:p>
          <w:p w14:paraId="2222F70E" w14:textId="77777777" w:rsidR="00460314" w:rsidRPr="006A0A5E" w:rsidRDefault="00460314" w:rsidP="00460314">
            <w:pPr>
              <w:spacing w:after="60"/>
              <w:jc w:val="left"/>
            </w:pPr>
          </w:p>
          <w:p w14:paraId="326CA4B6" w14:textId="77777777" w:rsidR="00460314" w:rsidRPr="006A0A5E" w:rsidRDefault="00460314" w:rsidP="00460314">
            <w:pPr>
              <w:spacing w:after="60"/>
              <w:jc w:val="left"/>
            </w:pPr>
          </w:p>
          <w:p w14:paraId="0CF79EAE" w14:textId="77777777" w:rsidR="00460314" w:rsidRPr="006A0A5E" w:rsidRDefault="00460314" w:rsidP="00460314">
            <w:pPr>
              <w:spacing w:after="60"/>
              <w:jc w:val="left"/>
            </w:pPr>
          </w:p>
          <w:p w14:paraId="128F3468" w14:textId="77777777" w:rsidR="00460314" w:rsidRPr="006A0A5E" w:rsidRDefault="00460314" w:rsidP="00460314">
            <w:pPr>
              <w:spacing w:after="60"/>
              <w:jc w:val="left"/>
            </w:pPr>
          </w:p>
          <w:p w14:paraId="1ADA404B" w14:textId="77777777" w:rsidR="00460314" w:rsidRPr="006A0A5E" w:rsidRDefault="00460314" w:rsidP="00460314">
            <w:pPr>
              <w:spacing w:after="60"/>
              <w:jc w:val="left"/>
            </w:pPr>
          </w:p>
          <w:p w14:paraId="41E12DCD" w14:textId="77777777" w:rsidR="00460314" w:rsidRPr="006A0A5E" w:rsidRDefault="00460314" w:rsidP="00460314">
            <w:pPr>
              <w:spacing w:after="60"/>
              <w:jc w:val="left"/>
            </w:pPr>
          </w:p>
          <w:p w14:paraId="76A6DFEB" w14:textId="77777777" w:rsidR="00460314" w:rsidRPr="006A0A5E" w:rsidRDefault="00460314" w:rsidP="00460314">
            <w:pPr>
              <w:spacing w:after="60"/>
              <w:jc w:val="left"/>
            </w:pPr>
          </w:p>
          <w:p w14:paraId="7AE94163" w14:textId="77777777" w:rsidR="00460314" w:rsidRPr="006A0A5E" w:rsidRDefault="00460314" w:rsidP="00460314">
            <w:pPr>
              <w:spacing w:after="60"/>
              <w:jc w:val="left"/>
            </w:pPr>
          </w:p>
          <w:p w14:paraId="617E7F74" w14:textId="77777777" w:rsidR="00460314" w:rsidRPr="006A0A5E" w:rsidRDefault="00460314" w:rsidP="00460314">
            <w:pPr>
              <w:spacing w:after="60"/>
              <w:jc w:val="left"/>
            </w:pPr>
          </w:p>
          <w:p w14:paraId="4CEC7528" w14:textId="77777777" w:rsidR="00460314" w:rsidRPr="006A0A5E" w:rsidRDefault="00460314" w:rsidP="00460314">
            <w:pPr>
              <w:spacing w:after="60"/>
              <w:jc w:val="left"/>
            </w:pPr>
          </w:p>
          <w:p w14:paraId="26576E94" w14:textId="77777777" w:rsidR="00460314" w:rsidRPr="006A0A5E" w:rsidRDefault="00460314" w:rsidP="00460314">
            <w:pPr>
              <w:spacing w:after="60"/>
              <w:jc w:val="left"/>
            </w:pPr>
          </w:p>
          <w:p w14:paraId="0339DE97" w14:textId="77777777" w:rsidR="00460314" w:rsidRPr="006A0A5E" w:rsidRDefault="00460314" w:rsidP="00460314">
            <w:pPr>
              <w:spacing w:after="60"/>
              <w:jc w:val="left"/>
            </w:pPr>
          </w:p>
        </w:tc>
        <w:tc>
          <w:tcPr>
            <w:tcW w:w="5189" w:type="dxa"/>
            <w:gridSpan w:val="4"/>
            <w:vAlign w:val="center"/>
          </w:tcPr>
          <w:p w14:paraId="5E1CEA85" w14:textId="77777777" w:rsidR="00460314" w:rsidRPr="006A0A5E" w:rsidRDefault="00460314" w:rsidP="00460314">
            <w:pPr>
              <w:spacing w:after="60"/>
            </w:pPr>
          </w:p>
        </w:tc>
      </w:tr>
      <w:tr w:rsidR="00460314" w:rsidRPr="00360879" w14:paraId="49072AC3" w14:textId="77777777" w:rsidTr="0077588B">
        <w:trPr>
          <w:trHeight w:val="985"/>
          <w:jc w:val="center"/>
        </w:trPr>
        <w:tc>
          <w:tcPr>
            <w:tcW w:w="4253" w:type="dxa"/>
            <w:gridSpan w:val="2"/>
            <w:hideMark/>
          </w:tcPr>
          <w:p w14:paraId="29C7AAB0" w14:textId="77777777" w:rsidR="00460314" w:rsidRPr="006A0A5E" w:rsidRDefault="00460314" w:rsidP="00460314">
            <w:pPr>
              <w:spacing w:after="60"/>
              <w:jc w:val="left"/>
              <w:rPr>
                <w:szCs w:val="20"/>
              </w:rPr>
            </w:pPr>
            <w:r w:rsidRPr="006A0A5E">
              <w:rPr>
                <w:szCs w:val="20"/>
              </w:rPr>
              <w:t>Zodpovedný projektant</w:t>
            </w:r>
            <w:r>
              <w:rPr>
                <w:szCs w:val="20"/>
              </w:rPr>
              <w:t xml:space="preserve"> profesie</w:t>
            </w:r>
            <w:r w:rsidRPr="006A0A5E">
              <w:rPr>
                <w:szCs w:val="20"/>
              </w:rPr>
              <w:t>:</w:t>
            </w:r>
          </w:p>
          <w:p w14:paraId="6BEBE4C5" w14:textId="061F08C6" w:rsidR="00460314" w:rsidRPr="006A0A5E" w:rsidRDefault="00D64ACB" w:rsidP="00460314">
            <w:pPr>
              <w:spacing w:after="6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doc. </w:t>
            </w:r>
            <w:r w:rsidR="00460314" w:rsidRPr="006A0A5E">
              <w:rPr>
                <w:szCs w:val="20"/>
              </w:rPr>
              <w:t xml:space="preserve">Ing. Martin </w:t>
            </w:r>
            <w:r w:rsidR="0077588B" w:rsidRPr="0077588B">
              <w:rPr>
                <w:szCs w:val="20"/>
              </w:rPr>
              <w:t>LOPUŠNIAK</w:t>
            </w:r>
            <w:r w:rsidR="00460314" w:rsidRPr="006A0A5E">
              <w:rPr>
                <w:caps/>
                <w:szCs w:val="20"/>
              </w:rPr>
              <w:t>, P</w:t>
            </w:r>
            <w:r w:rsidR="00460314" w:rsidRPr="006A0A5E">
              <w:rPr>
                <w:szCs w:val="20"/>
              </w:rPr>
              <w:t>hD.</w:t>
            </w:r>
          </w:p>
        </w:tc>
        <w:tc>
          <w:tcPr>
            <w:tcW w:w="2637" w:type="dxa"/>
            <w:gridSpan w:val="3"/>
            <w:vMerge w:val="restar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3B45AAB" w14:textId="77777777" w:rsidR="00460314" w:rsidRPr="006A0A5E" w:rsidRDefault="00460314" w:rsidP="00460314">
            <w:pPr>
              <w:spacing w:after="60" w:line="360" w:lineRule="auto"/>
              <w:ind w:firstLine="284"/>
              <w:jc w:val="left"/>
              <w:rPr>
                <w:szCs w:val="20"/>
              </w:rPr>
            </w:pPr>
          </w:p>
        </w:tc>
      </w:tr>
      <w:tr w:rsidR="00460314" w:rsidRPr="00360879" w14:paraId="6CA64428" w14:textId="77777777" w:rsidTr="00460314">
        <w:trPr>
          <w:trHeight w:val="986"/>
          <w:jc w:val="center"/>
        </w:trPr>
        <w:tc>
          <w:tcPr>
            <w:tcW w:w="425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300501C" w14:textId="77777777" w:rsidR="00460314" w:rsidRPr="006A0A5E" w:rsidRDefault="00460314" w:rsidP="00460314">
            <w:pPr>
              <w:spacing w:after="60"/>
              <w:jc w:val="left"/>
              <w:rPr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2E0E10C6" w14:textId="77777777" w:rsidR="00460314" w:rsidRPr="006A0A5E" w:rsidRDefault="00460314" w:rsidP="00460314">
            <w:pPr>
              <w:spacing w:after="60"/>
              <w:jc w:val="left"/>
              <w:rPr>
                <w:szCs w:val="20"/>
              </w:rPr>
            </w:pPr>
          </w:p>
        </w:tc>
      </w:tr>
      <w:tr w:rsidR="00460314" w:rsidRPr="00360879" w14:paraId="2C634DB5" w14:textId="77777777" w:rsidTr="0077588B">
        <w:trPr>
          <w:trHeight w:val="510"/>
          <w:jc w:val="center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14:paraId="4191B6A1" w14:textId="77777777" w:rsidR="00460314" w:rsidRPr="006A0A5E" w:rsidRDefault="00460314" w:rsidP="00460314">
            <w:pPr>
              <w:spacing w:after="60"/>
              <w:jc w:val="left"/>
            </w:pPr>
            <w:r w:rsidRPr="006A0A5E">
              <w:t>Časť</w:t>
            </w:r>
          </w:p>
        </w:tc>
        <w:tc>
          <w:tcPr>
            <w:tcW w:w="3686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182152" w14:textId="77777777" w:rsidR="00460314" w:rsidRPr="006A0A5E" w:rsidRDefault="00460314" w:rsidP="00460314">
            <w:pPr>
              <w:spacing w:after="60"/>
              <w:jc w:val="left"/>
            </w:pPr>
            <w:r w:rsidRPr="00B940CA">
              <w:t>Protipožiarna bezpečnosť stavby</w:t>
            </w:r>
          </w:p>
        </w:tc>
        <w:tc>
          <w:tcPr>
            <w:tcW w:w="1503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14:paraId="4EC310AB" w14:textId="24878ACD" w:rsidR="00460314" w:rsidRPr="006A0A5E" w:rsidRDefault="00460314" w:rsidP="00460314">
            <w:pPr>
              <w:spacing w:after="60"/>
              <w:jc w:val="left"/>
            </w:pPr>
          </w:p>
        </w:tc>
      </w:tr>
      <w:tr w:rsidR="00460314" w:rsidRPr="00360879" w14:paraId="65529ADA" w14:textId="77777777" w:rsidTr="0077588B">
        <w:trPr>
          <w:trHeight w:val="510"/>
          <w:jc w:val="center"/>
        </w:trPr>
        <w:tc>
          <w:tcPr>
            <w:tcW w:w="1701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78A8ED92" w14:textId="77777777" w:rsidR="00460314" w:rsidRPr="006A0A5E" w:rsidRDefault="00460314" w:rsidP="00460314">
            <w:pPr>
              <w:spacing w:after="60"/>
              <w:jc w:val="left"/>
            </w:pPr>
            <w:r w:rsidRPr="006A0A5E">
              <w:t>Obsah: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03AEEB8F" w14:textId="77777777" w:rsidR="00460314" w:rsidRPr="006A0A5E" w:rsidRDefault="00460314" w:rsidP="00460314">
            <w:pPr>
              <w:spacing w:after="60"/>
              <w:jc w:val="left"/>
            </w:pPr>
            <w:r>
              <w:t>Technická správa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88F879E" w14:textId="631C151A" w:rsidR="00460314" w:rsidRPr="006A0A5E" w:rsidRDefault="00B940CA" w:rsidP="00460314">
            <w:pPr>
              <w:spacing w:after="60"/>
              <w:jc w:val="left"/>
            </w:pPr>
            <w:r>
              <w:t>TS</w:t>
            </w:r>
          </w:p>
        </w:tc>
      </w:tr>
    </w:tbl>
    <w:p w14:paraId="2D0B90F6" w14:textId="77777777" w:rsidR="00460314" w:rsidRDefault="00460314">
      <w:pPr>
        <w:spacing w:after="0" w:line="360" w:lineRule="auto"/>
        <w:ind w:firstLine="284"/>
        <w:jc w:val="left"/>
      </w:pPr>
      <w:r>
        <w:br w:type="page"/>
      </w:r>
    </w:p>
    <w:sdt>
      <w:sdtPr>
        <w:rPr>
          <w:rStyle w:val="Vrazn"/>
        </w:rPr>
        <w:id w:val="-1228597448"/>
        <w:docPartObj>
          <w:docPartGallery w:val="Table of Contents"/>
          <w:docPartUnique/>
        </w:docPartObj>
      </w:sdtPr>
      <w:sdtEndPr>
        <w:rPr>
          <w:rStyle w:val="Vrazn"/>
        </w:rPr>
      </w:sdtEndPr>
      <w:sdtContent>
        <w:p w14:paraId="2FC4F932" w14:textId="77777777" w:rsidR="00460314" w:rsidRPr="00460314" w:rsidRDefault="00460314" w:rsidP="00460314">
          <w:pPr>
            <w:rPr>
              <w:rStyle w:val="Nadpis1Char"/>
            </w:rPr>
          </w:pPr>
          <w:r w:rsidRPr="00460314">
            <w:rPr>
              <w:rStyle w:val="Nadpis1Char"/>
            </w:rPr>
            <w:t>Obsah projektovej dokumentácie protipožiarnej bezpečnosti stavby</w:t>
          </w:r>
        </w:p>
        <w:p w14:paraId="78131763" w14:textId="6840F6A4" w:rsidR="005B6937" w:rsidRDefault="00581962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r>
            <w:rPr>
              <w:rStyle w:val="Vrazn"/>
              <w:b w:val="0"/>
            </w:rPr>
            <w:fldChar w:fldCharType="begin"/>
          </w:r>
          <w:r>
            <w:rPr>
              <w:rStyle w:val="Vrazn"/>
              <w:b w:val="0"/>
            </w:rPr>
            <w:instrText xml:space="preserve"> TOC \o "2-3" \h \z \t "Nadpis 1;1" </w:instrText>
          </w:r>
          <w:r>
            <w:rPr>
              <w:rStyle w:val="Vrazn"/>
              <w:b w:val="0"/>
            </w:rPr>
            <w:fldChar w:fldCharType="separate"/>
          </w:r>
          <w:hyperlink w:anchor="_Toc65760191" w:history="1">
            <w:r w:rsidR="005B6937" w:rsidRPr="005135F0">
              <w:rPr>
                <w:rStyle w:val="Hypertextovprepojenie"/>
                <w:noProof/>
              </w:rPr>
              <w:t>1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Všeobecné údaje o stavbe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_Toc65760191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3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0F753045" w14:textId="73B1DAA0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192" w:history="1">
            <w:r w:rsidR="005B6937" w:rsidRPr="005135F0">
              <w:rPr>
                <w:rStyle w:val="Hypertextovprepojenie"/>
                <w:rFonts w:cstheme="minorHAnsi"/>
                <w:noProof/>
              </w:rPr>
              <w:t>1.1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rFonts w:cstheme="minorHAnsi"/>
                <w:noProof/>
              </w:rPr>
              <w:t>Popis posudzovanej stavby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_Toc65760192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3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1DC991EC" w14:textId="40541797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193" w:history="1">
            <w:r w:rsidR="005B6937" w:rsidRPr="005135F0">
              <w:rPr>
                <w:rStyle w:val="Hypertextovprepojenie"/>
                <w:noProof/>
              </w:rPr>
              <w:t>1.2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Použitý právny predpis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_Toc65760193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3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58EFCFD1" w14:textId="7919D700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194" w:history="1">
            <w:r w:rsidR="005B6937" w:rsidRPr="005135F0">
              <w:rPr>
                <w:rStyle w:val="Hypertextovprepojenie"/>
                <w:noProof/>
              </w:rPr>
              <w:t>2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Posúdenie navrhovaného stavu z hľadiska PBS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_Toc65760194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3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030470E7" w14:textId="6CCD02EA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195" w:history="1">
            <w:r w:rsidR="005B6937" w:rsidRPr="005135F0">
              <w:rPr>
                <w:rStyle w:val="Hypertextovprepojenie"/>
                <w:noProof/>
              </w:rPr>
              <w:t>2.1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Popis stavebných konštrukcií s pohľadu PBS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_Toc65760195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3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5C6BF794" w14:textId="60AD48F4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196" w:history="1">
            <w:r w:rsidR="005B6937" w:rsidRPr="005135F0">
              <w:rPr>
                <w:rStyle w:val="Hypertextovprepojenie"/>
                <w:noProof/>
              </w:rPr>
              <w:t>2.2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Požiarna výška stavby a požiarne podlažia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_Toc65760196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3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505C24F" w14:textId="6165DA72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197" w:history="1">
            <w:r w:rsidR="005B6937" w:rsidRPr="005135F0">
              <w:rPr>
                <w:rStyle w:val="Hypertextovprepojenie"/>
                <w:noProof/>
              </w:rPr>
              <w:t>2.3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Konštrukčný celok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_Toc65760197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3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8FC1D80" w14:textId="3BD298D0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198" w:history="1">
            <w:r w:rsidR="005B6937" w:rsidRPr="005135F0">
              <w:rPr>
                <w:rStyle w:val="Hypertextovprepojenie"/>
                <w:noProof/>
              </w:rPr>
              <w:t>2.4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Členenie stavby na požiarne úseky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_Toc65760198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3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B04984F" w14:textId="5EC25A92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199" w:history="1">
            <w:r w:rsidR="005B6937" w:rsidRPr="005135F0">
              <w:rPr>
                <w:rStyle w:val="Hypertextovprepojenie"/>
                <w:noProof/>
              </w:rPr>
              <w:t>3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Určenie požiarneho rizika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_Toc65760199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4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A53DC40" w14:textId="28027EF2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200" w:history="1">
            <w:r w:rsidR="005B6937" w:rsidRPr="005135F0">
              <w:rPr>
                <w:rStyle w:val="Hypertextovprepojenie"/>
                <w:noProof/>
              </w:rPr>
              <w:t>4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Určenie požiadaviek na konštrukcie stavby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_Toc65760200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4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E355D04" w14:textId="0716CE23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01" w:history="1">
            <w:r w:rsidR="005B6937" w:rsidRPr="005135F0">
              <w:rPr>
                <w:rStyle w:val="Hypertextovprepojenie"/>
                <w:noProof/>
              </w:rPr>
              <w:t>4.1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Posúdenie požiarnej odolnosti stavebných konštrukcií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_Toc65760201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4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203E2D29" w14:textId="33C2259F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02" w:history="1">
            <w:r w:rsidR="005B6937" w:rsidRPr="005135F0">
              <w:rPr>
                <w:rStyle w:val="Hypertextovprepojenie"/>
                <w:noProof/>
              </w:rPr>
              <w:t>4.2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Požiadavky na posudzované konštrukcie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_Toc65760202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4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0C57350C" w14:textId="7CD7DC32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03" w:history="1">
            <w:r w:rsidR="005B6937" w:rsidRPr="005135F0">
              <w:rPr>
                <w:rStyle w:val="Hypertextovprepojenie"/>
                <w:noProof/>
              </w:rPr>
              <w:t>4.3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Požiadavky na prestupy potrubí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_Toc65760203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5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089AB4DA" w14:textId="02FD4BC4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04" w:history="1">
            <w:r w:rsidR="005B6937" w:rsidRPr="005135F0">
              <w:rPr>
                <w:rStyle w:val="Hypertextovprepojenie"/>
                <w:noProof/>
              </w:rPr>
              <w:t>4.4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Posúdenie triedy reakcie na oheň stavebných výrobkov – interiér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_Toc65760204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5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218B81B" w14:textId="040D1AC6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05" w:history="1">
            <w:r w:rsidR="005B6937" w:rsidRPr="005135F0">
              <w:rPr>
                <w:rStyle w:val="Hypertextovprepojenie"/>
                <w:noProof/>
              </w:rPr>
              <w:t>4.5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Posúdenie triedy reakcie na oheň stavebných výrobkov – exteriér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_Toc65760205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5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795BC463" w14:textId="036F9BF5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206" w:history="1">
            <w:r w:rsidR="005B6937" w:rsidRPr="005135F0">
              <w:rPr>
                <w:rStyle w:val="Hypertextovprepojenie"/>
                <w:noProof/>
              </w:rPr>
              <w:t>5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Evakuácia osôb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_Toc65760206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5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508A0F56" w14:textId="102066E0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07" w:history="1">
            <w:r w:rsidR="005B6937" w:rsidRPr="005135F0">
              <w:rPr>
                <w:rStyle w:val="Hypertextovprepojenie"/>
                <w:noProof/>
              </w:rPr>
              <w:t>5.1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Požiadavky na únikové cesty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_Toc65760207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5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5B7B3C5E" w14:textId="0798C975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208" w:history="1">
            <w:r w:rsidR="005B6937" w:rsidRPr="005135F0">
              <w:rPr>
                <w:rStyle w:val="Hypertextovprepojenie"/>
                <w:noProof/>
              </w:rPr>
              <w:t>6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Odstupové vzdialenosti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_Toc65760208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6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21C7D218" w14:textId="2D13E5CE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09" w:history="1">
            <w:r w:rsidR="005B6937" w:rsidRPr="005135F0">
              <w:rPr>
                <w:rStyle w:val="Hypertextovprepojenie"/>
                <w:noProof/>
              </w:rPr>
              <w:t>6.1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Posúdenie odstupových vzdialeností vzhľadom k okolitým PÚ alebo stavbám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_Toc65760209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6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09D3A46F" w14:textId="63FA86B2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10" w:history="1">
            <w:r w:rsidR="005B6937" w:rsidRPr="005135F0">
              <w:rPr>
                <w:rStyle w:val="Hypertextovprepojenie"/>
                <w:noProof/>
              </w:rPr>
              <w:t>6.2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Posúdenie odstupových vzdialeností vzhľadom k posudzovanej stavbe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_Toc65760210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6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1757F544" w14:textId="46377C91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211" w:history="1">
            <w:r w:rsidR="005B6937" w:rsidRPr="005135F0">
              <w:rPr>
                <w:rStyle w:val="Hypertextovprepojenie"/>
                <w:noProof/>
              </w:rPr>
              <w:t>7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Zariadenia na zásah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_Toc65760211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6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2468FB5C" w14:textId="36FDE005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12" w:history="1">
            <w:r w:rsidR="005B6937" w:rsidRPr="005135F0">
              <w:rPr>
                <w:rStyle w:val="Hypertextovprepojenie"/>
                <w:noProof/>
              </w:rPr>
              <w:t>7.1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Prístupová komunikácia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_Toc65760212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6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6A7FC11A" w14:textId="2DE38654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13" w:history="1">
            <w:r w:rsidR="005B6937" w:rsidRPr="005135F0">
              <w:rPr>
                <w:rStyle w:val="Hypertextovprepojenie"/>
                <w:noProof/>
              </w:rPr>
              <w:t>7.2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Nástupná plocha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_Toc65760213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6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421FE3A1" w14:textId="326B3EAF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214" w:history="1">
            <w:r w:rsidR="005B6937" w:rsidRPr="005135F0">
              <w:rPr>
                <w:rStyle w:val="Hypertextovprepojenie"/>
                <w:noProof/>
              </w:rPr>
              <w:t>8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Zásahové cesty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_Toc65760214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6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5C6C6184" w14:textId="493FD302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15" w:history="1">
            <w:r w:rsidR="005B6937" w:rsidRPr="005135F0">
              <w:rPr>
                <w:rStyle w:val="Hypertextovprepojenie"/>
                <w:noProof/>
              </w:rPr>
              <w:t>8.1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Vnútorné a vonkajšie zásahové cesty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_Toc65760215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6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44E5F07A" w14:textId="72513B42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16" w:history="1">
            <w:r w:rsidR="005B6937" w:rsidRPr="005135F0">
              <w:rPr>
                <w:rStyle w:val="Hypertextovprepojenie"/>
                <w:noProof/>
              </w:rPr>
              <w:t>8.2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Požiarny výťah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_Toc65760216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7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444744E6" w14:textId="1553F753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217" w:history="1">
            <w:r w:rsidR="005B6937" w:rsidRPr="005135F0">
              <w:rPr>
                <w:rStyle w:val="Hypertextovprepojenie"/>
                <w:noProof/>
              </w:rPr>
              <w:t>9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Požiarne zariadenia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_Toc65760217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7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7D2AF774" w14:textId="37838CD6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18" w:history="1">
            <w:r w:rsidR="005B6937" w:rsidRPr="005135F0">
              <w:rPr>
                <w:rStyle w:val="Hypertextovprepojenie"/>
                <w:noProof/>
              </w:rPr>
              <w:t>9.1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Návrh druhu a počtu hasiacich prístrojov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_Toc65760218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7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74641D6A" w14:textId="4DFE50AC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19" w:history="1">
            <w:r w:rsidR="005B6937" w:rsidRPr="005135F0">
              <w:rPr>
                <w:rStyle w:val="Hypertextovprepojenie"/>
                <w:noProof/>
              </w:rPr>
              <w:t>9.2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Zabezpečenie vody na hasenie požiaru mimo stavby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_Toc65760219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7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FC96A83" w14:textId="60EED9B6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20" w:history="1">
            <w:r w:rsidR="005B6937" w:rsidRPr="005135F0">
              <w:rPr>
                <w:rStyle w:val="Hypertextovprepojenie"/>
                <w:noProof/>
              </w:rPr>
              <w:t>9.3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Hadicové zariadenia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_Toc65760220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7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2D07F8EF" w14:textId="493868DA" w:rsidR="005B6937" w:rsidRDefault="007C4E5E">
          <w:pPr>
            <w:pStyle w:val="Obsah2"/>
            <w:tabs>
              <w:tab w:val="left" w:pos="66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21" w:history="1">
            <w:r w:rsidR="005B6937" w:rsidRPr="005135F0">
              <w:rPr>
                <w:rStyle w:val="Hypertextovprepojenie"/>
                <w:noProof/>
              </w:rPr>
              <w:t>9.4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Požiarnotechnické zariadenia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_Toc65760221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7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25E5BE65" w14:textId="77BD348C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222" w:history="1">
            <w:r w:rsidR="005B6937" w:rsidRPr="005135F0">
              <w:rPr>
                <w:rStyle w:val="Hypertextovprepojenie"/>
                <w:noProof/>
              </w:rPr>
              <w:t>10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Posúdenie riešenia technických zariadení budovy z hľadiska PBS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_Toc65760222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7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79C5ECCC" w14:textId="01C90CE9" w:rsidR="005B6937" w:rsidRDefault="007C4E5E">
          <w:pPr>
            <w:pStyle w:val="Obsah2"/>
            <w:tabs>
              <w:tab w:val="left" w:pos="88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23" w:history="1">
            <w:r w:rsidR="005B6937" w:rsidRPr="005135F0">
              <w:rPr>
                <w:rStyle w:val="Hypertextovprepojenie"/>
                <w:noProof/>
              </w:rPr>
              <w:t>10.1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Elektroinštalácie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_Toc65760223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7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91A5295" w14:textId="53DBFC34" w:rsidR="005B6937" w:rsidRDefault="007C4E5E">
          <w:pPr>
            <w:pStyle w:val="Obsah2"/>
            <w:tabs>
              <w:tab w:val="left" w:pos="88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24" w:history="1">
            <w:r w:rsidR="005B6937" w:rsidRPr="005135F0">
              <w:rPr>
                <w:rStyle w:val="Hypertextovprepojenie"/>
                <w:noProof/>
              </w:rPr>
              <w:t>10.2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Bleskozvod a ochrana proti blesku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_Toc65760224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8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41DEFD5D" w14:textId="4A2F204A" w:rsidR="005B6937" w:rsidRDefault="007C4E5E">
          <w:pPr>
            <w:pStyle w:val="Obsah2"/>
            <w:tabs>
              <w:tab w:val="left" w:pos="88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25" w:history="1">
            <w:r w:rsidR="005B6937" w:rsidRPr="005135F0">
              <w:rPr>
                <w:rStyle w:val="Hypertextovprepojenie"/>
                <w:noProof/>
              </w:rPr>
              <w:t>10.3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Vetranie stavby, vzduchotechnika a nútené vetranie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_Toc65760225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8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22AAAD75" w14:textId="6C0384E4" w:rsidR="005B6937" w:rsidRDefault="007C4E5E">
          <w:pPr>
            <w:pStyle w:val="Obsah2"/>
            <w:tabs>
              <w:tab w:val="left" w:pos="88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26" w:history="1">
            <w:r w:rsidR="005B6937" w:rsidRPr="005135F0">
              <w:rPr>
                <w:rStyle w:val="Hypertextovprepojenie"/>
                <w:noProof/>
              </w:rPr>
              <w:t>10.4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Vykurovanie, komíny a dymovody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_Toc65760226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8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08CD1EB9" w14:textId="5D36D9C2" w:rsidR="005B6937" w:rsidRDefault="007C4E5E">
          <w:pPr>
            <w:pStyle w:val="Obsah2"/>
            <w:tabs>
              <w:tab w:val="left" w:pos="88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27" w:history="1">
            <w:r w:rsidR="005B6937" w:rsidRPr="005135F0">
              <w:rPr>
                <w:rStyle w:val="Hypertextovprepojenie"/>
                <w:noProof/>
              </w:rPr>
              <w:t>10.5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Odberné plynové zariadenie, rozvody a zdroje plynu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_Toc65760227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8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4020620B" w14:textId="48D4A442" w:rsidR="005B6937" w:rsidRDefault="007C4E5E">
          <w:pPr>
            <w:pStyle w:val="Obsah2"/>
            <w:tabs>
              <w:tab w:val="left" w:pos="880"/>
              <w:tab w:val="right" w:leader="dot" w:pos="9344"/>
            </w:tabs>
            <w:rPr>
              <w:rFonts w:eastAsiaTheme="minorEastAsia"/>
              <w:noProof/>
              <w:sz w:val="22"/>
              <w:lang w:eastAsia="sk-SK"/>
            </w:rPr>
          </w:pPr>
          <w:hyperlink w:anchor="_Toc65760228" w:history="1">
            <w:r w:rsidR="005B6937" w:rsidRPr="005135F0">
              <w:rPr>
                <w:rStyle w:val="Hypertextovprepojenie"/>
                <w:noProof/>
              </w:rPr>
              <w:t>10.6</w:t>
            </w:r>
            <w:r w:rsidR="005B6937">
              <w:rPr>
                <w:rFonts w:eastAsiaTheme="minorEastAsia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Technologické a technického zariadenia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_Toc65760228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8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55E1ABC" w14:textId="5D5CCFE0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229" w:history="1">
            <w:r w:rsidR="005B6937" w:rsidRPr="005135F0">
              <w:rPr>
                <w:rStyle w:val="Hypertextovprepojenie"/>
                <w:rFonts w:cstheme="minorHAnsi"/>
                <w:noProof/>
              </w:rPr>
              <w:t>11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rFonts w:cstheme="minorHAnsi"/>
                <w:noProof/>
              </w:rPr>
              <w:t>Záver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_Toc65760229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9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763476DC" w14:textId="272E5FFC" w:rsidR="005B6937" w:rsidRDefault="007C4E5E">
          <w:pPr>
            <w:pStyle w:val="Obsah1"/>
            <w:tabs>
              <w:tab w:val="left" w:pos="440"/>
              <w:tab w:val="right" w:leader="dot" w:pos="9344"/>
            </w:tabs>
            <w:rPr>
              <w:rFonts w:eastAsiaTheme="minorEastAsia"/>
              <w:b w:val="0"/>
              <w:noProof/>
              <w:sz w:val="22"/>
              <w:lang w:eastAsia="sk-SK"/>
            </w:rPr>
          </w:pPr>
          <w:hyperlink w:anchor="_Toc65760230" w:history="1">
            <w:r w:rsidR="005B6937" w:rsidRPr="005135F0">
              <w:rPr>
                <w:rStyle w:val="Hypertextovprepojenie"/>
                <w:noProof/>
              </w:rPr>
              <w:t>12</w:t>
            </w:r>
            <w:r w:rsidR="005B6937">
              <w:rPr>
                <w:rFonts w:eastAsiaTheme="minorEastAsia"/>
                <w:b w:val="0"/>
                <w:noProof/>
                <w:sz w:val="22"/>
                <w:lang w:eastAsia="sk-SK"/>
              </w:rPr>
              <w:tab/>
            </w:r>
            <w:r w:rsidR="005B6937" w:rsidRPr="005135F0">
              <w:rPr>
                <w:rStyle w:val="Hypertextovprepojenie"/>
                <w:noProof/>
              </w:rPr>
              <w:t>Zoznam príloh projektovej dokumentácie PBS</w:t>
            </w:r>
            <w:r w:rsidR="005B6937">
              <w:rPr>
                <w:noProof/>
                <w:webHidden/>
              </w:rPr>
              <w:tab/>
            </w:r>
            <w:r w:rsidR="005B6937">
              <w:rPr>
                <w:noProof/>
                <w:webHidden/>
              </w:rPr>
              <w:fldChar w:fldCharType="begin"/>
            </w:r>
            <w:r w:rsidR="005B6937">
              <w:rPr>
                <w:noProof/>
                <w:webHidden/>
              </w:rPr>
              <w:instrText xml:space="preserve"> PAGEREF _Toc65760230 \h </w:instrText>
            </w:r>
            <w:r w:rsidR="005B6937">
              <w:rPr>
                <w:noProof/>
                <w:webHidden/>
              </w:rPr>
            </w:r>
            <w:r w:rsidR="005B6937">
              <w:rPr>
                <w:noProof/>
                <w:webHidden/>
              </w:rPr>
              <w:fldChar w:fldCharType="separate"/>
            </w:r>
            <w:r w:rsidR="00A44E97">
              <w:rPr>
                <w:noProof/>
                <w:webHidden/>
              </w:rPr>
              <w:t>9</w:t>
            </w:r>
            <w:r w:rsidR="005B6937">
              <w:rPr>
                <w:noProof/>
                <w:webHidden/>
              </w:rPr>
              <w:fldChar w:fldCharType="end"/>
            </w:r>
          </w:hyperlink>
        </w:p>
        <w:p w14:paraId="3E76B6EA" w14:textId="55C0CA96" w:rsidR="00460314" w:rsidRPr="00460314" w:rsidRDefault="00581962" w:rsidP="00460314">
          <w:pPr>
            <w:rPr>
              <w:rStyle w:val="Vrazn"/>
            </w:rPr>
          </w:pPr>
          <w:r>
            <w:rPr>
              <w:rStyle w:val="Vrazn"/>
              <w:b/>
            </w:rPr>
            <w:fldChar w:fldCharType="end"/>
          </w:r>
        </w:p>
      </w:sdtContent>
    </w:sdt>
    <w:p w14:paraId="6B5415E2" w14:textId="77777777" w:rsidR="00460314" w:rsidRDefault="00460314">
      <w:pPr>
        <w:spacing w:after="0" w:line="360" w:lineRule="auto"/>
        <w:ind w:firstLine="284"/>
        <w:jc w:val="left"/>
      </w:pPr>
      <w:r>
        <w:br w:type="page"/>
      </w:r>
    </w:p>
    <w:p w14:paraId="13D86801" w14:textId="77777777" w:rsidR="005D757E" w:rsidRPr="00FD6A8F" w:rsidRDefault="002907C1" w:rsidP="0070481D">
      <w:pPr>
        <w:pStyle w:val="Nadpis1"/>
      </w:pPr>
      <w:bookmarkStart w:id="0" w:name="_Toc65760191"/>
      <w:r w:rsidRPr="0070481D">
        <w:lastRenderedPageBreak/>
        <w:t>Všeobecné</w:t>
      </w:r>
      <w:r>
        <w:t xml:space="preserve"> údaje o</w:t>
      </w:r>
      <w:r w:rsidR="000B0221">
        <w:t> </w:t>
      </w:r>
      <w:r>
        <w:t>stavbe</w:t>
      </w:r>
      <w:bookmarkEnd w:id="0"/>
    </w:p>
    <w:p w14:paraId="701AAD3A" w14:textId="77777777" w:rsidR="002907C1" w:rsidRPr="002907C1" w:rsidRDefault="002907C1" w:rsidP="002907C1">
      <w:pPr>
        <w:pStyle w:val="Nadpis2"/>
        <w:rPr>
          <w:rFonts w:cstheme="minorHAnsi"/>
          <w:szCs w:val="20"/>
        </w:rPr>
      </w:pPr>
      <w:bookmarkStart w:id="1" w:name="_Toc65760192"/>
      <w:r>
        <w:rPr>
          <w:rFonts w:cstheme="minorHAnsi"/>
          <w:szCs w:val="20"/>
        </w:rPr>
        <w:t>Popis posudzovanej stavby</w:t>
      </w:r>
      <w:bookmarkEnd w:id="1"/>
    </w:p>
    <w:p w14:paraId="4A74731F" w14:textId="7B77C936" w:rsidR="0066730B" w:rsidRPr="007F6F05" w:rsidRDefault="0097381A" w:rsidP="00295771">
      <w:r w:rsidRPr="007F6F05">
        <w:t xml:space="preserve">Projektová dokumentácia protipožiarnej bezpečnosti stavby (ďalej len PBS) rieši </w:t>
      </w:r>
      <w:r w:rsidR="002318FD" w:rsidRPr="007F6F05">
        <w:t>novostavbu</w:t>
      </w:r>
      <w:r w:rsidRPr="007F6F05">
        <w:t xml:space="preserve"> komunitného centra</w:t>
      </w:r>
      <w:r w:rsidR="0077588B" w:rsidRPr="007F6F05">
        <w:t>, ktor</w:t>
      </w:r>
      <w:r w:rsidRPr="007F6F05">
        <w:t>é</w:t>
      </w:r>
      <w:r w:rsidR="0077588B" w:rsidRPr="007F6F05">
        <w:t xml:space="preserve"> sa bude </w:t>
      </w:r>
      <w:r w:rsidR="002318FD" w:rsidRPr="007F6F05">
        <w:t>nachádz</w:t>
      </w:r>
      <w:r w:rsidR="0077588B" w:rsidRPr="007F6F05">
        <w:t xml:space="preserve">ať </w:t>
      </w:r>
      <w:r w:rsidR="002318FD" w:rsidRPr="007F6F05">
        <w:t xml:space="preserve">v katastrálnom území </w:t>
      </w:r>
      <w:r w:rsidRPr="007F6F05">
        <w:t>Svidník</w:t>
      </w:r>
      <w:r w:rsidR="002318FD" w:rsidRPr="007F6F05">
        <w:t xml:space="preserve">. </w:t>
      </w:r>
      <w:r w:rsidR="0077588B" w:rsidRPr="007F6F05">
        <w:t>Riešená</w:t>
      </w:r>
      <w:r w:rsidR="002318FD" w:rsidRPr="007F6F05">
        <w:t xml:space="preserve"> stavba je pôdorysného tvaru </w:t>
      </w:r>
      <w:r w:rsidR="0040461B" w:rsidRPr="007F6F05">
        <w:t>písmena „L“</w:t>
      </w:r>
      <w:r w:rsidR="002318FD" w:rsidRPr="007F6F05">
        <w:t xml:space="preserve"> s maximálnymi rozmermi cca </w:t>
      </w:r>
      <w:r w:rsidR="00C265C8" w:rsidRPr="007F6F05">
        <w:t>10,93×18,39</w:t>
      </w:r>
      <w:r w:rsidR="002318FD" w:rsidRPr="007F6F05">
        <w:t xml:space="preserve"> m. Terén na pozemku je </w:t>
      </w:r>
      <w:r w:rsidR="00C265C8" w:rsidRPr="007F6F05">
        <w:t>rovinatý</w:t>
      </w:r>
      <w:r w:rsidR="002318FD" w:rsidRPr="007F6F05">
        <w:t xml:space="preserve">. Hlavný vstup do objektu je orientovaný na </w:t>
      </w:r>
      <w:r w:rsidR="00842C2D" w:rsidRPr="007F6F05">
        <w:t>juhovýchodnú</w:t>
      </w:r>
      <w:r w:rsidR="002318FD" w:rsidRPr="007F6F05">
        <w:t xml:space="preserve"> stranu. Stavba </w:t>
      </w:r>
      <w:r w:rsidR="00210DB6" w:rsidRPr="007F6F05">
        <w:t>bude</w:t>
      </w:r>
      <w:r w:rsidR="002318FD" w:rsidRPr="007F6F05">
        <w:t xml:space="preserve"> určen</w:t>
      </w:r>
      <w:r w:rsidR="0032193A" w:rsidRPr="007F6F05">
        <w:t>á</w:t>
      </w:r>
      <w:r w:rsidR="002318FD" w:rsidRPr="007F6F05">
        <w:t xml:space="preserve"> na prevádzkové účely </w:t>
      </w:r>
      <w:r w:rsidR="00512BD8" w:rsidRPr="007F6F05">
        <w:t>komunitného centra</w:t>
      </w:r>
      <w:r w:rsidR="002318FD" w:rsidRPr="007F6F05">
        <w:t xml:space="preserve">. Stavba má </w:t>
      </w:r>
      <w:r w:rsidR="00337CB1" w:rsidRPr="007F6F05">
        <w:t>2</w:t>
      </w:r>
      <w:r w:rsidR="002318FD" w:rsidRPr="007F6F05">
        <w:t xml:space="preserve"> nadzemné podlažia a je</w:t>
      </w:r>
      <w:r w:rsidR="00337CB1" w:rsidRPr="007F6F05">
        <w:t>j</w:t>
      </w:r>
      <w:r w:rsidR="002318FD" w:rsidRPr="007F6F05">
        <w:t xml:space="preserve"> zastrešen</w:t>
      </w:r>
      <w:r w:rsidR="00337CB1" w:rsidRPr="007F6F05">
        <w:t>ie</w:t>
      </w:r>
      <w:r w:rsidR="002318FD" w:rsidRPr="007F6F05">
        <w:t xml:space="preserve"> </w:t>
      </w:r>
      <w:r w:rsidR="00337CB1" w:rsidRPr="007F6F05">
        <w:t xml:space="preserve">je riešené plochou </w:t>
      </w:r>
      <w:r w:rsidR="002318FD" w:rsidRPr="007F6F05">
        <w:t>(</w:t>
      </w:r>
      <w:r w:rsidR="00337CB1" w:rsidRPr="007F6F05">
        <w:t>pultovou</w:t>
      </w:r>
      <w:r w:rsidR="002318FD" w:rsidRPr="007F6F05">
        <w:t xml:space="preserve">) strechou. Konštrukčný systém je </w:t>
      </w:r>
      <w:r w:rsidR="00337CB1" w:rsidRPr="007F6F05">
        <w:t xml:space="preserve">montovaný </w:t>
      </w:r>
      <w:r w:rsidR="00920BE7" w:rsidRPr="007F6F05">
        <w:t>z oceľových kon</w:t>
      </w:r>
      <w:r w:rsidR="008504F5" w:rsidRPr="007F6F05">
        <w:t>tajnerových konštrukcií</w:t>
      </w:r>
      <w:r w:rsidR="00210DB6" w:rsidRPr="007F6F05">
        <w:t xml:space="preserve"> s</w:t>
      </w:r>
      <w:r w:rsidR="008504F5" w:rsidRPr="007F6F05">
        <w:t> oceľovými stropmi a dreven</w:t>
      </w:r>
      <w:r w:rsidR="007F6F05" w:rsidRPr="007F6F05">
        <w:t>ou</w:t>
      </w:r>
      <w:r w:rsidR="008504F5" w:rsidRPr="007F6F05">
        <w:t xml:space="preserve"> väzníkov</w:t>
      </w:r>
      <w:r w:rsidR="007F6F05" w:rsidRPr="007F6F05">
        <w:t>ou strechou</w:t>
      </w:r>
      <w:r w:rsidR="002318FD" w:rsidRPr="007F6F05">
        <w:t>.</w:t>
      </w:r>
    </w:p>
    <w:p w14:paraId="42ACBB5D" w14:textId="77777777" w:rsidR="002907C1" w:rsidRDefault="002907C1" w:rsidP="002907C1">
      <w:pPr>
        <w:pStyle w:val="Nadpis2"/>
      </w:pPr>
      <w:bookmarkStart w:id="2" w:name="_Toc65760193"/>
      <w:r w:rsidRPr="002907C1">
        <w:t>Použitý právny predpis</w:t>
      </w:r>
      <w:bookmarkEnd w:id="2"/>
    </w:p>
    <w:p w14:paraId="779CA43E" w14:textId="51297280" w:rsidR="002907C1" w:rsidRDefault="000763B6" w:rsidP="002907C1">
      <w:r w:rsidRPr="00C25D36">
        <w:t>Uvedená projektová dokumentácia PBS na stavebné povolenie</w:t>
      </w:r>
      <w:r w:rsidR="001F7FEC" w:rsidRPr="00C25D36">
        <w:t xml:space="preserve"> </w:t>
      </w:r>
      <w:r w:rsidR="00834CD4" w:rsidRPr="00C25D36">
        <w:t xml:space="preserve">je riešená v plnom rozsahu podľa noriem </w:t>
      </w:r>
      <w:r w:rsidR="00834CD4" w:rsidRPr="00C25D36">
        <w:rPr>
          <w:rStyle w:val="Jemnzvraznenie"/>
        </w:rPr>
        <w:t>STN 92 0201</w:t>
      </w:r>
      <w:r w:rsidR="00834CD4" w:rsidRPr="00C25D36">
        <w:t xml:space="preserve"> v znení neskorších predpisov, </w:t>
      </w:r>
      <w:r w:rsidR="00834CD4" w:rsidRPr="00C25D36">
        <w:rPr>
          <w:rStyle w:val="Jemnzvraznenie"/>
        </w:rPr>
        <w:t>vyhl. 94/2004</w:t>
      </w:r>
      <w:r w:rsidR="00834CD4" w:rsidRPr="00C25D36">
        <w:t xml:space="preserve"> a nadväzujúcich predpisov </w:t>
      </w:r>
      <w:r w:rsidR="004A7688" w:rsidRPr="00C25D36">
        <w:t>a</w:t>
      </w:r>
      <w:r w:rsidR="00834CD4" w:rsidRPr="00C25D36">
        <w:t xml:space="preserve"> technických noriem, ako </w:t>
      </w:r>
      <w:r w:rsidR="001F7FEC" w:rsidRPr="00C25D36">
        <w:t>nevýrobná stavba</w:t>
      </w:r>
      <w:r w:rsidR="00834CD4" w:rsidRPr="00C25D36">
        <w:t>.</w:t>
      </w:r>
    </w:p>
    <w:p w14:paraId="3E1A82E6" w14:textId="534802B6" w:rsidR="00C25D36" w:rsidRDefault="001063A0" w:rsidP="002907C1">
      <w:r w:rsidRPr="001063A0">
        <w:t xml:space="preserve">Navrhovaná stavba (účel </w:t>
      </w:r>
      <w:r>
        <w:t>komunitné centrum</w:t>
      </w:r>
      <w:r w:rsidRPr="001063A0">
        <w:t xml:space="preserve">) je v zmysle </w:t>
      </w:r>
      <w:r w:rsidRPr="00741839">
        <w:rPr>
          <w:rStyle w:val="Jemnzvraznenie"/>
        </w:rPr>
        <w:t xml:space="preserve">§12, ods. 1, písm. </w:t>
      </w:r>
      <w:r w:rsidR="00D36447">
        <w:rPr>
          <w:rStyle w:val="Jemnzvraznenie"/>
        </w:rPr>
        <w:t>a</w:t>
      </w:r>
      <w:r w:rsidRPr="00741839">
        <w:rPr>
          <w:rStyle w:val="Jemnzvraznenie"/>
        </w:rPr>
        <w:t xml:space="preserve">), odrážky </w:t>
      </w:r>
      <w:r w:rsidR="00D36447">
        <w:rPr>
          <w:rStyle w:val="Jemnzvraznenie"/>
        </w:rPr>
        <w:t>2.3</w:t>
      </w:r>
      <w:r w:rsidRPr="00741839">
        <w:rPr>
          <w:rStyle w:val="Jemnzvraznenie"/>
        </w:rPr>
        <w:t xml:space="preserve"> zák. 448/2008</w:t>
      </w:r>
      <w:r w:rsidRPr="001063A0">
        <w:t xml:space="preserve"> považovaná za stavbu sociálnych služieb.</w:t>
      </w:r>
    </w:p>
    <w:p w14:paraId="474A5F50" w14:textId="77777777" w:rsidR="00CE77AF" w:rsidRDefault="00CE77AF" w:rsidP="00CE77AF">
      <w:pPr>
        <w:pStyle w:val="Nadpis1"/>
      </w:pPr>
      <w:bookmarkStart w:id="3" w:name="_Toc65760194"/>
      <w:r>
        <w:t>Posúdenie navrhovaného stavu z hľadiska PBS</w:t>
      </w:r>
      <w:bookmarkEnd w:id="3"/>
    </w:p>
    <w:p w14:paraId="0B3768BE" w14:textId="77777777" w:rsidR="00CE77AF" w:rsidRDefault="00CE77AF" w:rsidP="00CE77AF">
      <w:pPr>
        <w:pStyle w:val="Nadpis2"/>
      </w:pPr>
      <w:bookmarkStart w:id="4" w:name="_Toc65760195"/>
      <w:r>
        <w:t>Popis stavebných konštrukcií s pohľadu PBS</w:t>
      </w:r>
      <w:bookmarkEnd w:id="4"/>
    </w:p>
    <w:p w14:paraId="67B9EAFB" w14:textId="77777777" w:rsidR="00834CD4" w:rsidRPr="0032193A" w:rsidRDefault="00CE77AF" w:rsidP="00CE77AF">
      <w:pPr>
        <w:rPr>
          <w:rStyle w:val="Zvraznenie"/>
        </w:rPr>
      </w:pPr>
      <w:r w:rsidRPr="0032193A">
        <w:rPr>
          <w:rStyle w:val="Zvraznenie"/>
        </w:rPr>
        <w:t>Obvodové steny:</w:t>
      </w:r>
    </w:p>
    <w:p w14:paraId="6A1B994A" w14:textId="246059CD" w:rsidR="00A315A4" w:rsidRDefault="00562DC5" w:rsidP="00CE77AF">
      <w:r>
        <w:t xml:space="preserve">Obvodové steny </w:t>
      </w:r>
      <w:r w:rsidR="00257835">
        <w:t xml:space="preserve">sú </w:t>
      </w:r>
      <w:r w:rsidR="001F49D5">
        <w:t>montované</w:t>
      </w:r>
      <w:r w:rsidR="00457501">
        <w:t xml:space="preserve">. Nosná konštrukcia oceľové profily kontajnerového systému. </w:t>
      </w:r>
      <w:r w:rsidR="002D2394">
        <w:t xml:space="preserve">Výplň konštrukcie </w:t>
      </w:r>
      <w:r w:rsidR="008115E9">
        <w:t xml:space="preserve">je </w:t>
      </w:r>
      <w:r w:rsidR="002D2394">
        <w:t>z minerálnej vlny.</w:t>
      </w:r>
      <w:r w:rsidR="008115E9">
        <w:t xml:space="preserve"> </w:t>
      </w:r>
      <w:r w:rsidR="00384EB9">
        <w:t>Opláštenie konštrukcie z interiéru je zo sadrokartónových dosiek</w:t>
      </w:r>
      <w:r w:rsidR="00D679CE">
        <w:t>.</w:t>
      </w:r>
      <w:r w:rsidR="00486F9D">
        <w:t xml:space="preserve"> Z</w:t>
      </w:r>
      <w:r w:rsidR="00AF188A">
        <w:t> </w:t>
      </w:r>
      <w:r w:rsidR="00486F9D">
        <w:t>ext</w:t>
      </w:r>
      <w:r w:rsidR="00AF188A">
        <w:t>eriéru je kon</w:t>
      </w:r>
      <w:r w:rsidR="00B30EDE">
        <w:t xml:space="preserve">štrukcia </w:t>
      </w:r>
      <w:r w:rsidR="00A315A4">
        <w:t xml:space="preserve">zateplená KZS z minerálnej vlny. Konštrukčný prvok </w:t>
      </w:r>
      <w:r w:rsidR="00A315A4" w:rsidRPr="00A315A4">
        <w:rPr>
          <w:rStyle w:val="Zvraznenie"/>
        </w:rPr>
        <w:t>D1</w:t>
      </w:r>
    </w:p>
    <w:p w14:paraId="00A18E2C" w14:textId="4C5BDCFF" w:rsidR="00CE77AF" w:rsidRDefault="00CE77AF" w:rsidP="00CE77AF">
      <w:pPr>
        <w:rPr>
          <w:rStyle w:val="Zvraznenie"/>
        </w:rPr>
      </w:pPr>
      <w:r w:rsidRPr="0032193A">
        <w:rPr>
          <w:rStyle w:val="Zvraznenie"/>
        </w:rPr>
        <w:t>Zvislé vnútorné konštrukcie:</w:t>
      </w:r>
    </w:p>
    <w:p w14:paraId="793615E5" w14:textId="7160A9D6" w:rsidR="00030C69" w:rsidRDefault="00030C69" w:rsidP="00030C69">
      <w:r>
        <w:t xml:space="preserve">Vnútorné </w:t>
      </w:r>
      <w:r w:rsidR="00DA5BA2">
        <w:t>ne</w:t>
      </w:r>
      <w:r>
        <w:t xml:space="preserve">nosné steny </w:t>
      </w:r>
      <w:r w:rsidR="00257835">
        <w:t xml:space="preserve">sú </w:t>
      </w:r>
      <w:r>
        <w:t xml:space="preserve">montované. </w:t>
      </w:r>
      <w:r w:rsidR="001340B0">
        <w:t xml:space="preserve">Vo vnútri stien sa nachádzajú nosné oceľové </w:t>
      </w:r>
      <w:r w:rsidR="005D7CA5">
        <w:t>nosníky</w:t>
      </w:r>
      <w:r w:rsidR="001340B0">
        <w:t xml:space="preserve"> kontajnerového systému</w:t>
      </w:r>
      <w:r w:rsidR="00257835">
        <w:t>.</w:t>
      </w:r>
      <w:r>
        <w:t xml:space="preserve"> Výplň konštrukcie je z minerálnej vlny. Opláštenie konštrukcie je zo</w:t>
      </w:r>
      <w:r w:rsidR="00FD3B1E">
        <w:t xml:space="preserve">spodu zo </w:t>
      </w:r>
      <w:r>
        <w:t xml:space="preserve">sadrokartónových dosiek. Konštrukčný prvok </w:t>
      </w:r>
      <w:r w:rsidRPr="00A315A4">
        <w:rPr>
          <w:rStyle w:val="Zvraznenie"/>
        </w:rPr>
        <w:t>D1</w:t>
      </w:r>
    </w:p>
    <w:p w14:paraId="584B29F6" w14:textId="4052202D" w:rsidR="00CE77AF" w:rsidRDefault="00CE77AF" w:rsidP="00CE77AF">
      <w:pPr>
        <w:rPr>
          <w:rStyle w:val="Zvraznenie"/>
        </w:rPr>
      </w:pPr>
      <w:r w:rsidRPr="0032193A">
        <w:rPr>
          <w:rStyle w:val="Zvraznenie"/>
        </w:rPr>
        <w:t>Vodorovné vnútorné konštrukcie:</w:t>
      </w:r>
    </w:p>
    <w:p w14:paraId="597356EA" w14:textId="52E68A9E" w:rsidR="00257835" w:rsidRDefault="00257835" w:rsidP="00257835">
      <w:r>
        <w:t>Vnútorn</w:t>
      </w:r>
      <w:r w:rsidR="004C1769">
        <w:t>é</w:t>
      </w:r>
      <w:r>
        <w:t xml:space="preserve"> nosn</w:t>
      </w:r>
      <w:r w:rsidR="004C1769">
        <w:t>é</w:t>
      </w:r>
      <w:r>
        <w:t xml:space="preserve"> strop</w:t>
      </w:r>
      <w:r w:rsidR="004C1769">
        <w:t>y</w:t>
      </w:r>
      <w:r>
        <w:t xml:space="preserve"> </w:t>
      </w:r>
      <w:r w:rsidR="004C1769">
        <w:t xml:space="preserve">sú </w:t>
      </w:r>
      <w:r>
        <w:t xml:space="preserve">montované. Vo vnútri stien sa nachádzajú nosné oceľové stĺpy kontajnerového systému. Výplň konštrukcie je z minerálnej vlny. Opláštenie konštrukcie je zo sadrokartónových dosiek. Konštrukčný prvok </w:t>
      </w:r>
      <w:r w:rsidRPr="00A315A4">
        <w:rPr>
          <w:rStyle w:val="Zvraznenie"/>
        </w:rPr>
        <w:t>D1</w:t>
      </w:r>
    </w:p>
    <w:p w14:paraId="6B470B87" w14:textId="6E396DC6" w:rsidR="00955905" w:rsidRDefault="002E6F47" w:rsidP="00955905">
      <w:r w:rsidRPr="005B6937">
        <w:t xml:space="preserve">Schodisko je </w:t>
      </w:r>
      <w:r w:rsidR="005B6937" w:rsidRPr="005B6937">
        <w:t>montované oceľové</w:t>
      </w:r>
      <w:r w:rsidR="00955905" w:rsidRPr="005B6937">
        <w:t xml:space="preserve">. Konštrukčný prvok </w:t>
      </w:r>
      <w:r w:rsidR="00955905" w:rsidRPr="005B6937">
        <w:rPr>
          <w:rStyle w:val="Zvraznenie"/>
        </w:rPr>
        <w:t>D1</w:t>
      </w:r>
    </w:p>
    <w:p w14:paraId="44BB9D3F" w14:textId="77777777" w:rsidR="00AF7059" w:rsidRPr="0032193A" w:rsidRDefault="00CE77AF" w:rsidP="00CE77AF">
      <w:pPr>
        <w:rPr>
          <w:rStyle w:val="Zvraznenie"/>
        </w:rPr>
      </w:pPr>
      <w:r w:rsidRPr="0032193A">
        <w:rPr>
          <w:rStyle w:val="Zvraznenie"/>
        </w:rPr>
        <w:t>Konštrukcia strechy:</w:t>
      </w:r>
    </w:p>
    <w:p w14:paraId="53701D3D" w14:textId="157C4A8E" w:rsidR="00AF7059" w:rsidRDefault="00272675" w:rsidP="00CE77AF">
      <w:r>
        <w:t xml:space="preserve">Nosná konštrukcia strechy je z dreveného väzníkového krovu. </w:t>
      </w:r>
      <w:r w:rsidR="005D230C">
        <w:t>Strešná plášť tvorí plechová kr</w:t>
      </w:r>
      <w:r w:rsidR="00C35883">
        <w:t>ytina, latovanie</w:t>
      </w:r>
      <w:r w:rsidR="00347E7A">
        <w:t xml:space="preserve">, </w:t>
      </w:r>
      <w:r w:rsidR="00C35883" w:rsidRPr="004802E0">
        <w:t>kontralatovanie</w:t>
      </w:r>
      <w:r w:rsidR="004802E0" w:rsidRPr="004802E0">
        <w:t xml:space="preserve"> a poistná hydroizolácia. Konštrukčný prvok </w:t>
      </w:r>
      <w:r w:rsidR="004802E0" w:rsidRPr="004802E0">
        <w:rPr>
          <w:rStyle w:val="Zvraznenie"/>
        </w:rPr>
        <w:t>D3</w:t>
      </w:r>
    </w:p>
    <w:p w14:paraId="17DEAB99" w14:textId="77777777" w:rsidR="00CE77AF" w:rsidRDefault="00CE77AF" w:rsidP="00CE77AF">
      <w:pPr>
        <w:pStyle w:val="Nadpis2"/>
      </w:pPr>
      <w:bookmarkStart w:id="5" w:name="_Toc65760196"/>
      <w:r>
        <w:t>Požiarna výška stavby a požiarne podlažia</w:t>
      </w:r>
      <w:bookmarkEnd w:id="5"/>
    </w:p>
    <w:p w14:paraId="5469D377" w14:textId="0A7215B8" w:rsidR="00CE77AF" w:rsidRDefault="00CE77AF" w:rsidP="00CE77AF">
      <w:r w:rsidRPr="00DF2BAC">
        <w:t>Podlažie označené v projekte ASR ako 1. nadzemné je z hľadiska PBS považované za 1. nadzemné požiarne podlažie (ďalej len NPP) [</w:t>
      </w:r>
      <w:r w:rsidRPr="00DF2BAC">
        <w:rPr>
          <w:rStyle w:val="Jemnzvraznenie"/>
        </w:rPr>
        <w:t>STN 92 0201-2, čl. 2.2.</w:t>
      </w:r>
      <w:r w:rsidR="00AA1638" w:rsidRPr="00DF2BAC">
        <w:rPr>
          <w:rStyle w:val="Jemnzvraznenie"/>
        </w:rPr>
        <w:t>2</w:t>
      </w:r>
      <w:r w:rsidRPr="00DF2BAC">
        <w:t>]. Stavba je tak z hľadiska PBS posudzovaná</w:t>
      </w:r>
      <w:r w:rsidR="00950270" w:rsidRPr="00DF2BAC">
        <w:t xml:space="preserve"> </w:t>
      </w:r>
      <w:r w:rsidRPr="00DF2BAC">
        <w:t xml:space="preserve">s </w:t>
      </w:r>
      <w:r w:rsidR="00EA25A6" w:rsidRPr="00DF2BAC">
        <w:t>2</w:t>
      </w:r>
      <w:r w:rsidRPr="00DF2BAC">
        <w:t xml:space="preserve"> NPP</w:t>
      </w:r>
      <w:r w:rsidR="00957686" w:rsidRPr="00DF2BAC">
        <w:t xml:space="preserve"> </w:t>
      </w:r>
      <w:r w:rsidRPr="00DF2BAC">
        <w:t>a požiarnou výškou stavby</w:t>
      </w:r>
      <w:r w:rsidR="00957686" w:rsidRPr="00DF2BAC">
        <w:t xml:space="preserve"> </w:t>
      </w:r>
      <w:r w:rsidRPr="00DF2BAC">
        <w:t>h</w:t>
      </w:r>
      <w:r w:rsidRPr="00DF2BAC">
        <w:rPr>
          <w:vertAlign w:val="subscript"/>
        </w:rPr>
        <w:t>p</w:t>
      </w:r>
      <w:r w:rsidRPr="00DF2BAC">
        <w:t xml:space="preserve"> = </w:t>
      </w:r>
      <w:r w:rsidR="00DF2BAC" w:rsidRPr="00DF2BAC">
        <w:t>3,06</w:t>
      </w:r>
      <w:r w:rsidRPr="00DF2BAC">
        <w:t xml:space="preserve"> m</w:t>
      </w:r>
      <w:r w:rsidR="00957686" w:rsidRPr="00DF2BAC">
        <w:t>.</w:t>
      </w:r>
    </w:p>
    <w:p w14:paraId="7AE24F9F" w14:textId="77777777" w:rsidR="003904DE" w:rsidRDefault="003904DE" w:rsidP="003904DE">
      <w:pPr>
        <w:pStyle w:val="Nadpis2"/>
      </w:pPr>
      <w:bookmarkStart w:id="6" w:name="_Toc65760197"/>
      <w:r>
        <w:t>Konštrukčný celok</w:t>
      </w:r>
      <w:bookmarkEnd w:id="6"/>
    </w:p>
    <w:p w14:paraId="57158D55" w14:textId="678EA3EC" w:rsidR="003904DE" w:rsidRDefault="003904DE" w:rsidP="003904DE">
      <w:r w:rsidRPr="00377C3C">
        <w:t>Na základe stanovených konštrukčných prvkov obvodových, nosných a požiarne deliacich konštrukcií má stavba nehorľavý konštrukčný celok.</w:t>
      </w:r>
      <w:r w:rsidR="008E75F7" w:rsidRPr="00377C3C">
        <w:t xml:space="preserve"> Konštrukci</w:t>
      </w:r>
      <w:r w:rsidR="00DF2BAC" w:rsidRPr="00377C3C">
        <w:t>e</w:t>
      </w:r>
      <w:r w:rsidR="008E75F7" w:rsidRPr="00377C3C">
        <w:t xml:space="preserve"> </w:t>
      </w:r>
      <w:r w:rsidR="00DF2BAC" w:rsidRPr="00377C3C">
        <w:t>drevených väzníkov</w:t>
      </w:r>
      <w:r w:rsidR="008E75F7" w:rsidRPr="00377C3C">
        <w:t xml:space="preserve"> sa pri zatrieďovaní konštrukčného celku nezohľadňuje, nakoľko sa nachádza</w:t>
      </w:r>
      <w:r w:rsidR="00DF2BAC" w:rsidRPr="00377C3C">
        <w:t>jú</w:t>
      </w:r>
      <w:r w:rsidR="008E75F7" w:rsidRPr="00377C3C">
        <w:t xml:space="preserve"> nad požiarny stropom posledného NPP, kde sa náhodné požiarne zaťaženie nevyskytuje [</w:t>
      </w:r>
      <w:r w:rsidR="008E75F7" w:rsidRPr="00377C3C">
        <w:rPr>
          <w:rStyle w:val="Jemnzvraznenie"/>
        </w:rPr>
        <w:t>STN 92 0201-2, čl. 2.6.8, písm. a)</w:t>
      </w:r>
      <w:r w:rsidR="008E75F7" w:rsidRPr="00377C3C">
        <w:t>].</w:t>
      </w:r>
      <w:r w:rsidR="00DF2BAC" w:rsidRPr="00377C3C">
        <w:t xml:space="preserve"> Požiarny strop nad 2.NP nie je statický závislý od </w:t>
      </w:r>
      <w:r w:rsidR="00377C3C" w:rsidRPr="00377C3C">
        <w:t>konštrukcie strechy.</w:t>
      </w:r>
    </w:p>
    <w:p w14:paraId="70DBD868" w14:textId="77777777" w:rsidR="00CE77AF" w:rsidRDefault="00CE77AF" w:rsidP="00CE77AF">
      <w:pPr>
        <w:pStyle w:val="Nadpis2"/>
      </w:pPr>
      <w:bookmarkStart w:id="7" w:name="_Toc65760198"/>
      <w:r>
        <w:t>Členenie stavby na požiarne úseky</w:t>
      </w:r>
      <w:bookmarkEnd w:id="7"/>
    </w:p>
    <w:p w14:paraId="3D0A0884" w14:textId="66337E9B" w:rsidR="00CE77AF" w:rsidRDefault="00CE77AF" w:rsidP="00CE77AF">
      <w:r>
        <w:t xml:space="preserve">Podľa požiadaviek </w:t>
      </w:r>
      <w:r w:rsidRPr="00CE77AF">
        <w:rPr>
          <w:rStyle w:val="Jemnzvraznenie"/>
        </w:rPr>
        <w:t>vyhl. 94/2004</w:t>
      </w:r>
      <w:r>
        <w:t xml:space="preserve"> je stavba rozdelená na nasledovné požiarne úseky:</w:t>
      </w:r>
    </w:p>
    <w:p w14:paraId="44F577CF" w14:textId="5368315F" w:rsidR="00CE77AF" w:rsidRPr="00377C3C" w:rsidRDefault="00377C3C" w:rsidP="00F32124">
      <w:pPr>
        <w:pStyle w:val="Odsekzoznamu"/>
        <w:numPr>
          <w:ilvl w:val="0"/>
          <w:numId w:val="31"/>
        </w:numPr>
      </w:pPr>
      <w:r w:rsidRPr="00377C3C">
        <w:t>N1.01/N1-N2</w:t>
      </w:r>
      <w:r w:rsidR="00CE77AF" w:rsidRPr="00377C3C">
        <w:t xml:space="preserve"> –</w:t>
      </w:r>
      <w:r w:rsidRPr="00377C3C">
        <w:t xml:space="preserve"> komunitné centrum</w:t>
      </w:r>
    </w:p>
    <w:p w14:paraId="18022175" w14:textId="77777777" w:rsidR="00957686" w:rsidRDefault="00957686" w:rsidP="00957686">
      <w:pPr>
        <w:pStyle w:val="Nadpis1"/>
      </w:pPr>
      <w:bookmarkStart w:id="8" w:name="_Toc65760199"/>
      <w:r>
        <w:lastRenderedPageBreak/>
        <w:t>Určenie požiarneho rizika</w:t>
      </w:r>
      <w:bookmarkEnd w:id="8"/>
    </w:p>
    <w:p w14:paraId="24CA5681" w14:textId="3F4739A9" w:rsidR="0032193A" w:rsidRPr="0032193A" w:rsidRDefault="00275975" w:rsidP="0032193A">
      <w:bookmarkStart w:id="9" w:name="_Hlk14248059"/>
      <w:r w:rsidRPr="00275975">
        <w:rPr>
          <w:noProof/>
        </w:rPr>
        <w:drawing>
          <wp:inline distT="0" distB="0" distL="0" distR="0" wp14:anchorId="56429E0D" wp14:editId="66DEF5F4">
            <wp:extent cx="5939790" cy="694055"/>
            <wp:effectExtent l="0" t="0" r="381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9"/>
    <w:p w14:paraId="016553E8" w14:textId="70536F53" w:rsidR="0032193A" w:rsidRPr="0032193A" w:rsidRDefault="00877386" w:rsidP="00877386">
      <w:pPr>
        <w:rPr>
          <w:rStyle w:val="Intenzvnezvraznenie"/>
          <w:b w:val="0"/>
          <w:bCs w:val="0"/>
          <w:iCs w:val="0"/>
          <w:u w:val="none"/>
        </w:rPr>
      </w:pPr>
      <w:r w:rsidRPr="00377C3C">
        <w:rPr>
          <w:rStyle w:val="Intenzvnezvraznenie"/>
        </w:rPr>
        <w:t>Poznámka:</w:t>
      </w:r>
      <w:r w:rsidRPr="00377C3C">
        <w:t xml:space="preserve"> </w:t>
      </w:r>
      <w:r w:rsidR="00F01B1E" w:rsidRPr="00377C3C">
        <w:t xml:space="preserve">Vyčíslenie požiarneho rizika a posúdenie rozmerov požiarnych úsekov </w:t>
      </w:r>
      <w:r w:rsidRPr="00377C3C">
        <w:t>je uvedené v </w:t>
      </w:r>
      <w:r w:rsidR="00F01B1E" w:rsidRPr="00377C3C">
        <w:t>textov</w:t>
      </w:r>
      <w:r w:rsidRPr="00377C3C">
        <w:t>ej</w:t>
      </w:r>
      <w:r w:rsidR="00F01B1E" w:rsidRPr="00377C3C">
        <w:t xml:space="preserve"> príloh</w:t>
      </w:r>
      <w:r w:rsidRPr="00377C3C">
        <w:t>e</w:t>
      </w:r>
      <w:r w:rsidR="00F01B1E" w:rsidRPr="00377C3C">
        <w:t xml:space="preserve"> „PR. </w:t>
      </w:r>
      <w:r w:rsidR="00377C3C">
        <w:t>1</w:t>
      </w:r>
      <w:r w:rsidR="00F01B1E" w:rsidRPr="00377C3C">
        <w:t>“ projektovej dokumentácie PBS.</w:t>
      </w:r>
    </w:p>
    <w:p w14:paraId="275091DF" w14:textId="77777777" w:rsidR="009331A0" w:rsidRDefault="009331A0" w:rsidP="009331A0">
      <w:pPr>
        <w:pStyle w:val="Nadpis1"/>
      </w:pPr>
      <w:bookmarkStart w:id="10" w:name="_Toc65760200"/>
      <w:r>
        <w:t>Určenie požiadaviek na konštrukcie stavby</w:t>
      </w:r>
      <w:bookmarkEnd w:id="10"/>
    </w:p>
    <w:p w14:paraId="3D6F33C4" w14:textId="77777777" w:rsidR="00CE77AF" w:rsidRDefault="009331A0" w:rsidP="009331A0">
      <w:r w:rsidRPr="003B56E5">
        <w:t xml:space="preserve">Podľa </w:t>
      </w:r>
      <w:r w:rsidRPr="003B56E5">
        <w:rPr>
          <w:rStyle w:val="Jemnzvraznenie"/>
        </w:rPr>
        <w:t xml:space="preserve">STN 92 0201-2, tab. </w:t>
      </w:r>
      <w:r w:rsidR="00C9026B" w:rsidRPr="003B56E5">
        <w:rPr>
          <w:rStyle w:val="Jemnzvraznenie"/>
        </w:rPr>
        <w:t>5</w:t>
      </w:r>
      <w:r w:rsidRPr="003B56E5">
        <w:t xml:space="preserve"> a stupňa protipožiarnej bezpečnosti požiarneho úseku, boli stanovené nasledovné</w:t>
      </w:r>
      <w:r>
        <w:t xml:space="preserve"> najnižšie požiarne odolnosti stavebných konštrukcií stavby:</w:t>
      </w:r>
    </w:p>
    <w:tbl>
      <w:tblPr>
        <w:tblStyle w:val="Mriekatabuky"/>
        <w:tblW w:w="9354" w:type="dxa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6973"/>
        <w:gridCol w:w="1701"/>
      </w:tblGrid>
      <w:tr w:rsidR="007A72DF" w:rsidRPr="00F32124" w14:paraId="6FE1203C" w14:textId="77777777" w:rsidTr="00F243F8">
        <w:trPr>
          <w:trHeight w:val="397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6E21BEC4" w14:textId="77777777" w:rsidR="007A72DF" w:rsidRPr="00F32124" w:rsidRDefault="007A72DF" w:rsidP="00F32124">
            <w:pPr>
              <w:pStyle w:val="Tabuky"/>
              <w:rPr>
                <w:rStyle w:val="Zvraznenie"/>
                <w:b w:val="0"/>
                <w:i w:val="0"/>
                <w:iCs w:val="0"/>
              </w:rPr>
            </w:pPr>
            <w:r w:rsidRPr="00F32124">
              <w:rPr>
                <w:b/>
              </w:rPr>
              <w:t>Pol.</w:t>
            </w:r>
          </w:p>
        </w:tc>
        <w:tc>
          <w:tcPr>
            <w:tcW w:w="6973" w:type="dxa"/>
            <w:shd w:val="clear" w:color="auto" w:fill="auto"/>
            <w:vAlign w:val="center"/>
          </w:tcPr>
          <w:p w14:paraId="1FA059DE" w14:textId="77777777" w:rsidR="007A72DF" w:rsidRPr="00F32124" w:rsidRDefault="007A72DF" w:rsidP="00F243F8">
            <w:pPr>
              <w:pStyle w:val="Tabuky"/>
              <w:jc w:val="left"/>
              <w:rPr>
                <w:rStyle w:val="Zvraznenie"/>
                <w:b w:val="0"/>
                <w:i w:val="0"/>
                <w:iCs w:val="0"/>
              </w:rPr>
            </w:pPr>
            <w:r w:rsidRPr="00F32124">
              <w:rPr>
                <w:b/>
              </w:rPr>
              <w:t>Stupeň protipožiarnej bezpečnosti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A46C71" w14:textId="77777777" w:rsidR="007A72DF" w:rsidRPr="00F32124" w:rsidRDefault="00F243F8" w:rsidP="00F32124">
            <w:pPr>
              <w:pStyle w:val="Tabuky"/>
              <w:rPr>
                <w:rStyle w:val="Vrazn"/>
                <w:b/>
                <w:bCs w:val="0"/>
                <w:sz w:val="20"/>
              </w:rPr>
            </w:pPr>
            <w:r>
              <w:rPr>
                <w:rStyle w:val="Vrazn"/>
                <w:b/>
                <w:bCs w:val="0"/>
                <w:sz w:val="20"/>
              </w:rPr>
              <w:t>I</w:t>
            </w:r>
            <w:r>
              <w:rPr>
                <w:rStyle w:val="Vrazn"/>
                <w:b/>
                <w:sz w:val="20"/>
              </w:rPr>
              <w:t>.</w:t>
            </w:r>
          </w:p>
        </w:tc>
      </w:tr>
      <w:tr w:rsidR="00C139BA" w:rsidRPr="00AF4708" w14:paraId="7D8CDC2F" w14:textId="77777777" w:rsidTr="00F243F8">
        <w:trPr>
          <w:trHeight w:val="283"/>
          <w:jc w:val="center"/>
        </w:trPr>
        <w:tc>
          <w:tcPr>
            <w:tcW w:w="680" w:type="dxa"/>
            <w:shd w:val="clear" w:color="auto" w:fill="auto"/>
          </w:tcPr>
          <w:p w14:paraId="7A234E73" w14:textId="004721FF" w:rsidR="00C139BA" w:rsidRPr="00AF4708" w:rsidRDefault="00912F18" w:rsidP="00F243F8">
            <w:pPr>
              <w:pStyle w:val="Tabuky"/>
              <w:jc w:val="left"/>
            </w:pPr>
            <w:r>
              <w:t>1.</w:t>
            </w:r>
          </w:p>
        </w:tc>
        <w:tc>
          <w:tcPr>
            <w:tcW w:w="6973" w:type="dxa"/>
            <w:shd w:val="clear" w:color="auto" w:fill="auto"/>
          </w:tcPr>
          <w:p w14:paraId="37858564" w14:textId="77777777" w:rsidR="00C139BA" w:rsidRPr="00AF4708" w:rsidRDefault="00C139BA" w:rsidP="00F243F8">
            <w:pPr>
              <w:pStyle w:val="Tabuky"/>
              <w:jc w:val="left"/>
            </w:pPr>
            <w:r w:rsidRPr="00AF4708">
              <w:t>Požiarne deliaca konštrukcia v poslednom nadzemnom podlaží</w:t>
            </w:r>
          </w:p>
        </w:tc>
        <w:tc>
          <w:tcPr>
            <w:tcW w:w="1701" w:type="dxa"/>
            <w:shd w:val="clear" w:color="auto" w:fill="auto"/>
          </w:tcPr>
          <w:p w14:paraId="185B31A9" w14:textId="77777777" w:rsidR="00C139BA" w:rsidRPr="00AF4708" w:rsidRDefault="00F243F8" w:rsidP="00F243F8">
            <w:pPr>
              <w:pStyle w:val="Tabuky"/>
              <w:jc w:val="left"/>
            </w:pPr>
            <w:r w:rsidRPr="00AF4708">
              <w:t>15</w:t>
            </w:r>
          </w:p>
        </w:tc>
      </w:tr>
      <w:tr w:rsidR="00C139BA" w:rsidRPr="00AF4708" w14:paraId="3C217CAE" w14:textId="77777777" w:rsidTr="00F243F8">
        <w:trPr>
          <w:trHeight w:val="283"/>
          <w:jc w:val="center"/>
        </w:trPr>
        <w:tc>
          <w:tcPr>
            <w:tcW w:w="680" w:type="dxa"/>
            <w:shd w:val="clear" w:color="auto" w:fill="auto"/>
          </w:tcPr>
          <w:p w14:paraId="207926AA" w14:textId="462DC78F" w:rsidR="00C139BA" w:rsidRPr="00AF4708" w:rsidRDefault="003B56E5" w:rsidP="00F243F8">
            <w:pPr>
              <w:pStyle w:val="Tabuky"/>
              <w:jc w:val="left"/>
            </w:pPr>
            <w:r w:rsidRPr="00AF4708">
              <w:t>2.</w:t>
            </w:r>
          </w:p>
        </w:tc>
        <w:tc>
          <w:tcPr>
            <w:tcW w:w="6973" w:type="dxa"/>
            <w:shd w:val="clear" w:color="auto" w:fill="auto"/>
          </w:tcPr>
          <w:p w14:paraId="62CD0A84" w14:textId="77777777" w:rsidR="00C139BA" w:rsidRPr="00AF4708" w:rsidRDefault="00C139BA" w:rsidP="00F243F8">
            <w:pPr>
              <w:pStyle w:val="Tabuky"/>
              <w:jc w:val="left"/>
            </w:pPr>
            <w:r w:rsidRPr="00AF4708">
              <w:t>Obvodová stena v nadzemnom podlaží ktorá zabezpečuje stabilitu stavby</w:t>
            </w:r>
          </w:p>
        </w:tc>
        <w:tc>
          <w:tcPr>
            <w:tcW w:w="1701" w:type="dxa"/>
            <w:shd w:val="clear" w:color="auto" w:fill="auto"/>
          </w:tcPr>
          <w:p w14:paraId="6F196415" w14:textId="77777777" w:rsidR="00C139BA" w:rsidRPr="00AF4708" w:rsidRDefault="00F243F8" w:rsidP="00F243F8">
            <w:pPr>
              <w:pStyle w:val="Tabuky"/>
              <w:jc w:val="left"/>
            </w:pPr>
            <w:r w:rsidRPr="00AF4708">
              <w:t>30</w:t>
            </w:r>
          </w:p>
        </w:tc>
      </w:tr>
      <w:tr w:rsidR="00C139BA" w:rsidRPr="004E5552" w14:paraId="4BF9C0D1" w14:textId="77777777" w:rsidTr="00F243F8">
        <w:trPr>
          <w:trHeight w:val="283"/>
          <w:jc w:val="center"/>
        </w:trPr>
        <w:tc>
          <w:tcPr>
            <w:tcW w:w="680" w:type="dxa"/>
            <w:shd w:val="clear" w:color="auto" w:fill="auto"/>
          </w:tcPr>
          <w:p w14:paraId="6BB8ED35" w14:textId="77777777" w:rsidR="00C139BA" w:rsidRPr="00AF4708" w:rsidRDefault="00C139BA" w:rsidP="00F243F8">
            <w:pPr>
              <w:pStyle w:val="Tabuky"/>
              <w:jc w:val="left"/>
            </w:pPr>
          </w:p>
        </w:tc>
        <w:tc>
          <w:tcPr>
            <w:tcW w:w="6973" w:type="dxa"/>
            <w:shd w:val="clear" w:color="auto" w:fill="auto"/>
          </w:tcPr>
          <w:p w14:paraId="30710DD4" w14:textId="77777777" w:rsidR="00C139BA" w:rsidRPr="00AF4708" w:rsidRDefault="00C139BA" w:rsidP="00F243F8">
            <w:pPr>
              <w:pStyle w:val="Tabuky"/>
              <w:jc w:val="left"/>
            </w:pPr>
            <w:r w:rsidRPr="00AF4708">
              <w:t>Obvodová stena v poslednom nadzemnom podlaží ktorá zabezpečuje stabilitu stavby</w:t>
            </w:r>
          </w:p>
        </w:tc>
        <w:tc>
          <w:tcPr>
            <w:tcW w:w="1701" w:type="dxa"/>
            <w:shd w:val="clear" w:color="auto" w:fill="auto"/>
          </w:tcPr>
          <w:p w14:paraId="7C2C565A" w14:textId="77777777" w:rsidR="00C139BA" w:rsidRPr="00F243F8" w:rsidRDefault="00F243F8" w:rsidP="00F243F8">
            <w:pPr>
              <w:pStyle w:val="Tabuky"/>
              <w:jc w:val="left"/>
            </w:pPr>
            <w:r w:rsidRPr="00AF4708">
              <w:t>15</w:t>
            </w:r>
          </w:p>
        </w:tc>
      </w:tr>
      <w:tr w:rsidR="00C139BA" w:rsidRPr="004E5552" w14:paraId="57F4E15D" w14:textId="77777777" w:rsidTr="00F243F8">
        <w:trPr>
          <w:trHeight w:val="283"/>
          <w:jc w:val="center"/>
        </w:trPr>
        <w:tc>
          <w:tcPr>
            <w:tcW w:w="680" w:type="dxa"/>
            <w:shd w:val="clear" w:color="auto" w:fill="auto"/>
          </w:tcPr>
          <w:p w14:paraId="49A85548" w14:textId="77777777" w:rsidR="00C139BA" w:rsidRPr="00687A61" w:rsidRDefault="00C139BA" w:rsidP="00F243F8">
            <w:pPr>
              <w:pStyle w:val="Tabuky"/>
              <w:jc w:val="left"/>
            </w:pPr>
            <w:r w:rsidRPr="00687A61">
              <w:t>5.</w:t>
            </w:r>
          </w:p>
        </w:tc>
        <w:tc>
          <w:tcPr>
            <w:tcW w:w="6973" w:type="dxa"/>
            <w:shd w:val="clear" w:color="auto" w:fill="auto"/>
          </w:tcPr>
          <w:p w14:paraId="59DC7928" w14:textId="77777777" w:rsidR="00C139BA" w:rsidRPr="00687A61" w:rsidRDefault="00C139BA" w:rsidP="00F243F8">
            <w:pPr>
              <w:pStyle w:val="Tabuky"/>
              <w:jc w:val="left"/>
            </w:pPr>
            <w:r w:rsidRPr="00687A61">
              <w:t>Nosná konštrukcia schodiska ktoré nie je súčasťou CHÚC</w:t>
            </w:r>
          </w:p>
        </w:tc>
        <w:tc>
          <w:tcPr>
            <w:tcW w:w="1701" w:type="dxa"/>
            <w:shd w:val="clear" w:color="auto" w:fill="auto"/>
          </w:tcPr>
          <w:p w14:paraId="7A20D0BD" w14:textId="77777777" w:rsidR="00C139BA" w:rsidRPr="00F243F8" w:rsidRDefault="00F243F8" w:rsidP="00F243F8">
            <w:pPr>
              <w:pStyle w:val="Tabuky"/>
              <w:jc w:val="left"/>
            </w:pPr>
            <w:r w:rsidRPr="00687A61">
              <w:t>0 – bez požiadavky</w:t>
            </w:r>
          </w:p>
        </w:tc>
      </w:tr>
      <w:tr w:rsidR="00F243F8" w:rsidRPr="00AF4708" w14:paraId="73F217C5" w14:textId="77777777" w:rsidTr="00F243F8">
        <w:trPr>
          <w:trHeight w:val="283"/>
          <w:jc w:val="center"/>
        </w:trPr>
        <w:tc>
          <w:tcPr>
            <w:tcW w:w="680" w:type="dxa"/>
            <w:shd w:val="clear" w:color="auto" w:fill="auto"/>
          </w:tcPr>
          <w:p w14:paraId="666A2D79" w14:textId="0EFCECA9" w:rsidR="00F243F8" w:rsidRPr="00AF4708" w:rsidRDefault="00AF4708" w:rsidP="00F243F8">
            <w:pPr>
              <w:pStyle w:val="Tabuky"/>
              <w:jc w:val="left"/>
            </w:pPr>
            <w:r w:rsidRPr="00AF4708">
              <w:t>8.</w:t>
            </w:r>
          </w:p>
        </w:tc>
        <w:tc>
          <w:tcPr>
            <w:tcW w:w="6973" w:type="dxa"/>
            <w:shd w:val="clear" w:color="auto" w:fill="auto"/>
          </w:tcPr>
          <w:p w14:paraId="125F60A3" w14:textId="77777777" w:rsidR="00F243F8" w:rsidRPr="00AF4708" w:rsidRDefault="00F243F8" w:rsidP="00F243F8">
            <w:pPr>
              <w:pStyle w:val="Tabuky"/>
              <w:jc w:val="left"/>
            </w:pPr>
            <w:r w:rsidRPr="00AF4708">
              <w:t>Nosná konštrukcia vo vnútri požiarneho úseku v nadzemnom podlaží ktorá zabezpečuje stabilitu stavby</w:t>
            </w:r>
          </w:p>
        </w:tc>
        <w:tc>
          <w:tcPr>
            <w:tcW w:w="1701" w:type="dxa"/>
            <w:shd w:val="clear" w:color="auto" w:fill="auto"/>
          </w:tcPr>
          <w:p w14:paraId="700B1358" w14:textId="77777777" w:rsidR="00F243F8" w:rsidRPr="00AF4708" w:rsidRDefault="004E1965" w:rsidP="00F243F8">
            <w:pPr>
              <w:pStyle w:val="Tabuky"/>
              <w:jc w:val="left"/>
            </w:pPr>
            <w:r w:rsidRPr="00AF4708">
              <w:t>30</w:t>
            </w:r>
          </w:p>
        </w:tc>
      </w:tr>
      <w:tr w:rsidR="00F243F8" w:rsidRPr="004E5552" w14:paraId="726562AA" w14:textId="77777777" w:rsidTr="00F243F8">
        <w:trPr>
          <w:trHeight w:val="283"/>
          <w:jc w:val="center"/>
        </w:trPr>
        <w:tc>
          <w:tcPr>
            <w:tcW w:w="680" w:type="dxa"/>
            <w:shd w:val="clear" w:color="auto" w:fill="auto"/>
          </w:tcPr>
          <w:p w14:paraId="2986C3B3" w14:textId="77777777" w:rsidR="00F243F8" w:rsidRPr="00AF4708" w:rsidRDefault="00F243F8" w:rsidP="00F243F8">
            <w:pPr>
              <w:pStyle w:val="Tabuky"/>
              <w:jc w:val="left"/>
            </w:pPr>
          </w:p>
        </w:tc>
        <w:tc>
          <w:tcPr>
            <w:tcW w:w="6973" w:type="dxa"/>
            <w:shd w:val="clear" w:color="auto" w:fill="auto"/>
          </w:tcPr>
          <w:p w14:paraId="320E697E" w14:textId="77777777" w:rsidR="00F243F8" w:rsidRPr="00AF4708" w:rsidRDefault="00F243F8" w:rsidP="00F243F8">
            <w:pPr>
              <w:pStyle w:val="Tabuky"/>
              <w:jc w:val="left"/>
            </w:pPr>
            <w:r w:rsidRPr="00AF4708">
              <w:t>Nosná konštrukcia vo vnútri požiarneho úseku v poslednom nadzemnom podlaží ktorá zabezpečuje stabilitu stavby</w:t>
            </w:r>
          </w:p>
        </w:tc>
        <w:tc>
          <w:tcPr>
            <w:tcW w:w="1701" w:type="dxa"/>
            <w:shd w:val="clear" w:color="auto" w:fill="auto"/>
          </w:tcPr>
          <w:p w14:paraId="6DF1DAD7" w14:textId="77777777" w:rsidR="00F243F8" w:rsidRPr="00F243F8" w:rsidRDefault="004E1965" w:rsidP="00F243F8">
            <w:pPr>
              <w:pStyle w:val="Tabuky"/>
              <w:jc w:val="left"/>
            </w:pPr>
            <w:r w:rsidRPr="00AF4708">
              <w:t>15</w:t>
            </w:r>
          </w:p>
        </w:tc>
      </w:tr>
    </w:tbl>
    <w:p w14:paraId="6A6561F6" w14:textId="77777777" w:rsidR="00F243F8" w:rsidRDefault="00F243F8" w:rsidP="007A72DF"/>
    <w:p w14:paraId="4E6C0849" w14:textId="77777777" w:rsidR="007A72DF" w:rsidRDefault="007A72DF" w:rsidP="007A72DF">
      <w:pPr>
        <w:pStyle w:val="Nadpis2"/>
      </w:pPr>
      <w:bookmarkStart w:id="11" w:name="_Ref460486497"/>
      <w:bookmarkStart w:id="12" w:name="_Toc65760201"/>
      <w:r>
        <w:t>Posúdenie požiarnej odolnosti stavebných konštrukcií</w:t>
      </w:r>
      <w:bookmarkEnd w:id="11"/>
      <w:bookmarkEnd w:id="12"/>
    </w:p>
    <w:p w14:paraId="5C65860C" w14:textId="73779607" w:rsidR="00052A94" w:rsidRPr="00894D38" w:rsidRDefault="00052A94" w:rsidP="007A72DF">
      <w:r w:rsidRPr="00894D38">
        <w:t>Požiarne deliace steny sa stýkajú s konštrukciami požiarnych stropov, čím vyhovujú požiadavkám PBS [</w:t>
      </w:r>
      <w:r w:rsidRPr="00894D38">
        <w:rPr>
          <w:i/>
          <w:iCs/>
        </w:rPr>
        <w:t>STN 92 0201-2, čl. 5.2.3</w:t>
      </w:r>
      <w:r w:rsidRPr="00894D38">
        <w:t>].</w:t>
      </w:r>
    </w:p>
    <w:p w14:paraId="02BBDFB4" w14:textId="7112132B" w:rsidR="006F0C8E" w:rsidRDefault="006F0C8E" w:rsidP="006F0C8E">
      <w:r w:rsidRPr="00894D38">
        <w:t xml:space="preserve">Nosná konštrukcia strechy </w:t>
      </w:r>
      <w:r w:rsidR="009C7651" w:rsidRPr="00894D38">
        <w:t xml:space="preserve">a strešný plášť </w:t>
      </w:r>
      <w:r w:rsidRPr="00894D38">
        <w:t>nemus</w:t>
      </w:r>
      <w:r w:rsidR="009C7651" w:rsidRPr="00894D38">
        <w:t>ia</w:t>
      </w:r>
      <w:r w:rsidRPr="00894D38">
        <w:t xml:space="preserve"> spĺňať požiadavku na požiarnu odolnosť a druh konštrukčného prvku, nakoľko sa nachádza</w:t>
      </w:r>
      <w:r w:rsidR="009C7651" w:rsidRPr="00894D38">
        <w:t>jú</w:t>
      </w:r>
      <w:r w:rsidRPr="00894D38">
        <w:t xml:space="preserve"> nad požiarnym stropom posledného nadzemného podlažia a v podstrešnom priestore sa nevyskytuje náhodné požiarne zaťaženie [</w:t>
      </w:r>
      <w:r w:rsidRPr="00894D38">
        <w:rPr>
          <w:rStyle w:val="Jemnzvraznenie"/>
        </w:rPr>
        <w:t>STN 92 0201-2, čl. 5.11.3</w:t>
      </w:r>
      <w:r w:rsidRPr="00894D38">
        <w:t>].</w:t>
      </w:r>
    </w:p>
    <w:p w14:paraId="220E100B" w14:textId="61FD236F" w:rsidR="00D81C3F" w:rsidRDefault="00D81C3F" w:rsidP="00D81C3F">
      <w:r w:rsidRPr="00894D38">
        <w:t>Požiarne pásy sa v stavbe nepožadujú, nakoľko požiarna výška stavby je menšia ako 12 m</w:t>
      </w:r>
      <w:r w:rsidR="00894D38" w:rsidRPr="00894D38">
        <w:t xml:space="preserve"> a </w:t>
      </w:r>
      <w:r w:rsidRPr="00894D38">
        <w:t>celá stavba tvorí jeden požiarny úsek</w:t>
      </w:r>
      <w:r w:rsidR="00894D38" w:rsidRPr="00894D38">
        <w:t>.</w:t>
      </w:r>
    </w:p>
    <w:p w14:paraId="24AFBBB8" w14:textId="77777777" w:rsidR="002524FE" w:rsidRPr="004B7657" w:rsidRDefault="002524FE" w:rsidP="002524FE">
      <w:pPr>
        <w:rPr>
          <w:rStyle w:val="Zvraznenie"/>
        </w:rPr>
      </w:pPr>
      <w:r w:rsidRPr="004B7657">
        <w:rPr>
          <w:rStyle w:val="Zvraznenie"/>
        </w:rPr>
        <w:t>V objekte sa nenachádzajú a nie je nutné posudzovať:</w:t>
      </w:r>
    </w:p>
    <w:p w14:paraId="39A017B3" w14:textId="77777777" w:rsidR="00D477A6" w:rsidRPr="00C438D1" w:rsidRDefault="00D477A6" w:rsidP="00D477A6">
      <w:pPr>
        <w:pStyle w:val="Odsekzoznamu"/>
        <w:numPr>
          <w:ilvl w:val="0"/>
          <w:numId w:val="20"/>
        </w:numPr>
      </w:pPr>
      <w:r w:rsidRPr="00C438D1">
        <w:t>Požiarne uzávery v požiarne deliacich konštrukciách</w:t>
      </w:r>
    </w:p>
    <w:p w14:paraId="27DF3F05" w14:textId="77777777" w:rsidR="00D477A6" w:rsidRPr="00C438D1" w:rsidRDefault="00D477A6" w:rsidP="00D477A6">
      <w:pPr>
        <w:pStyle w:val="Odsekzoznamu"/>
        <w:numPr>
          <w:ilvl w:val="0"/>
          <w:numId w:val="20"/>
        </w:numPr>
      </w:pPr>
      <w:r w:rsidRPr="00C438D1">
        <w:t>Výťahové a inštalačné šachty ako samostatné požiarne úseky</w:t>
      </w:r>
    </w:p>
    <w:p w14:paraId="0F69121E" w14:textId="77777777" w:rsidR="002524FE" w:rsidRPr="00C438D1" w:rsidRDefault="002524FE" w:rsidP="002524FE">
      <w:pPr>
        <w:pStyle w:val="Odsekzoznamu"/>
        <w:numPr>
          <w:ilvl w:val="0"/>
          <w:numId w:val="20"/>
        </w:numPr>
      </w:pPr>
      <w:r w:rsidRPr="00C438D1">
        <w:t>Nosné konštrukcie vo vnútri požiarneho úseku, ktoré nezabezpečujú stabilitu stavby</w:t>
      </w:r>
    </w:p>
    <w:p w14:paraId="4CE8BC60" w14:textId="77777777" w:rsidR="002524FE" w:rsidRPr="00C438D1" w:rsidRDefault="002524FE" w:rsidP="002524FE">
      <w:pPr>
        <w:pStyle w:val="Odsekzoznamu"/>
        <w:numPr>
          <w:ilvl w:val="0"/>
          <w:numId w:val="20"/>
        </w:numPr>
      </w:pPr>
      <w:r w:rsidRPr="00C438D1">
        <w:t>Nosné konštrukcie mimo požiarneho úseku, ktoré zabezpečujú stabilitu stavby</w:t>
      </w:r>
    </w:p>
    <w:p w14:paraId="7743543F" w14:textId="4DB9FCDA" w:rsidR="002524FE" w:rsidRPr="00894D38" w:rsidRDefault="002524FE" w:rsidP="002524FE">
      <w:pPr>
        <w:pStyle w:val="Odsekzoznamu"/>
        <w:numPr>
          <w:ilvl w:val="0"/>
          <w:numId w:val="20"/>
        </w:numPr>
      </w:pPr>
      <w:r w:rsidRPr="00894D38">
        <w:t>Konštrukcie podporujúce technologické zariadenia, ktorých zrútenie prispieva k</w:t>
      </w:r>
      <w:r w:rsidR="006F0C8E" w:rsidRPr="00894D38">
        <w:t> </w:t>
      </w:r>
      <w:r w:rsidRPr="00894D38">
        <w:t>rozšíreniu požiaru</w:t>
      </w:r>
    </w:p>
    <w:p w14:paraId="4A20B913" w14:textId="77777777" w:rsidR="00C562A8" w:rsidRDefault="00C562A8" w:rsidP="00C562A8">
      <w:pPr>
        <w:pStyle w:val="Nadpis2"/>
      </w:pPr>
      <w:bookmarkStart w:id="13" w:name="_Toc65760202"/>
      <w:r>
        <w:t>Požiadavky na posudzované konštrukcie</w:t>
      </w:r>
      <w:bookmarkEnd w:id="13"/>
    </w:p>
    <w:p w14:paraId="6468D9F4" w14:textId="0A033AAE" w:rsidR="00C562A8" w:rsidRDefault="00202E55" w:rsidP="00C562A8">
      <w:r w:rsidRPr="00202E55">
        <w:t>Dosiahnutie požadovaných požiarnych odolnosti konštrukcií je možné nasledovnými spôsobmi:</w:t>
      </w:r>
    </w:p>
    <w:p w14:paraId="38EEE2A7" w14:textId="6C1883CA" w:rsidR="00191F1E" w:rsidRDefault="00191F1E" w:rsidP="00191F1E">
      <w:pPr>
        <w:pStyle w:val="Odsekzoznamu"/>
        <w:numPr>
          <w:ilvl w:val="0"/>
          <w:numId w:val="38"/>
        </w:numPr>
      </w:pPr>
      <w:r>
        <w:t xml:space="preserve">Obložením </w:t>
      </w:r>
      <w:r w:rsidR="006253BA">
        <w:t xml:space="preserve">konštrukciou s požiarnou odolnosťou – </w:t>
      </w:r>
      <w:r w:rsidR="001F413D">
        <w:t>napr. sadrok</w:t>
      </w:r>
      <w:r w:rsidR="006253BA">
        <w:t>artónové alebo cementorieskové dosky</w:t>
      </w:r>
    </w:p>
    <w:p w14:paraId="0384E069" w14:textId="2C074F79" w:rsidR="001F413D" w:rsidRDefault="001F413D" w:rsidP="00191F1E">
      <w:pPr>
        <w:pStyle w:val="Odsekzoznamu"/>
        <w:numPr>
          <w:ilvl w:val="0"/>
          <w:numId w:val="38"/>
        </w:numPr>
      </w:pPr>
      <w:r>
        <w:t>Statickým výpočtom požiarnej odolnosti</w:t>
      </w:r>
    </w:p>
    <w:p w14:paraId="0D1F2102" w14:textId="77777777" w:rsidR="001F413D" w:rsidRDefault="001F413D" w:rsidP="00C562A8">
      <w:pPr>
        <w:pStyle w:val="Odsekzoznamu"/>
        <w:numPr>
          <w:ilvl w:val="0"/>
          <w:numId w:val="38"/>
        </w:numPr>
      </w:pPr>
      <w:r>
        <w:t>Certifikátom o požiarnej odolnosti konštrukcie</w:t>
      </w:r>
    </w:p>
    <w:p w14:paraId="796FAB2B" w14:textId="248FA855" w:rsidR="00C562A8" w:rsidRPr="00857141" w:rsidRDefault="001F413D" w:rsidP="00C562A8">
      <w:pPr>
        <w:pStyle w:val="Odsekzoznamu"/>
        <w:numPr>
          <w:ilvl w:val="0"/>
          <w:numId w:val="38"/>
        </w:numPr>
      </w:pPr>
      <w:r w:rsidRPr="00857141">
        <w:t>P</w:t>
      </w:r>
      <w:r w:rsidR="00C562A8" w:rsidRPr="00857141">
        <w:t>rotipožiarnym náterom s požiarnou odolnosťou. Počet vrstiev a spôsob nanášania náteru je potrebné realizovať podľa odporúčaní výrobcu daného náteru.</w:t>
      </w:r>
    </w:p>
    <w:p w14:paraId="54ECD925" w14:textId="29FF7051" w:rsidR="00052A94" w:rsidRDefault="00052A94" w:rsidP="00C562A8">
      <w:r w:rsidRPr="00052A94">
        <w:t>Pri realizácií požiarne deliacich konštrukcií je nutné postupovať podľa pokynov výrobcu. Všetky lineárne styky požiarnych stien a stropov musia byť utesnené a byť vyhotovené tak, aby spĺňali požiarnu odolnosť rovnakú ako steny a stropy.</w:t>
      </w:r>
    </w:p>
    <w:p w14:paraId="4C068D00" w14:textId="77777777" w:rsidR="002524FE" w:rsidRPr="009552EF" w:rsidRDefault="00C562A8" w:rsidP="00C562A8">
      <w:pPr>
        <w:rPr>
          <w:rStyle w:val="Intenzvnezvraznenie"/>
        </w:rPr>
      </w:pPr>
      <w:r w:rsidRPr="009552EF">
        <w:rPr>
          <w:rStyle w:val="Intenzvnezvraznenie"/>
        </w:rPr>
        <w:t>Požadované odolnosti pre navrhnuté konštrukcie a výrobky musia byť dokladované pri kolaudácii stavby certifikátom v zmysle zákona 133/2013 o stavebných výrobkoch v znení neskorších predpisov a zákona 264/1999 o technických požiadavkách na výrobky a</w:t>
      </w:r>
      <w:r w:rsidR="009552EF">
        <w:rPr>
          <w:rStyle w:val="Intenzvnezvraznenie"/>
        </w:rPr>
        <w:t> </w:t>
      </w:r>
      <w:r w:rsidRPr="009552EF">
        <w:rPr>
          <w:rStyle w:val="Intenzvnezvraznenie"/>
        </w:rPr>
        <w:t>o</w:t>
      </w:r>
      <w:r w:rsidR="009552EF">
        <w:rPr>
          <w:rStyle w:val="Intenzvnezvraznenie"/>
        </w:rPr>
        <w:t> </w:t>
      </w:r>
      <w:r w:rsidRPr="009552EF">
        <w:rPr>
          <w:rStyle w:val="Intenzvnezvraznenie"/>
        </w:rPr>
        <w:t>posudzovaní zhody.</w:t>
      </w:r>
    </w:p>
    <w:p w14:paraId="325C26EC" w14:textId="77777777" w:rsidR="009552EF" w:rsidRDefault="009552EF" w:rsidP="009552EF">
      <w:pPr>
        <w:pStyle w:val="Nadpis2"/>
      </w:pPr>
      <w:bookmarkStart w:id="14" w:name="_Toc65760203"/>
      <w:r>
        <w:lastRenderedPageBreak/>
        <w:t>Požiadavky na prestupy potrubí</w:t>
      </w:r>
      <w:bookmarkEnd w:id="14"/>
    </w:p>
    <w:p w14:paraId="144DF11F" w14:textId="6D0F761D" w:rsidR="009552EF" w:rsidRDefault="009552EF" w:rsidP="009552EF">
      <w:r>
        <w:t xml:space="preserve">Požiarna odolnosť požiarne deliacich konštrukcií stavby nesmie byť </w:t>
      </w:r>
      <w:r w:rsidR="00052A94">
        <w:t>znížená (ako stanovená požiarna odolnosť)</w:t>
      </w:r>
      <w:r>
        <w:t xml:space="preserve"> požiarne neuzatvárateľnými otvormi</w:t>
      </w:r>
      <w:r w:rsidR="00052A94">
        <w:t xml:space="preserve"> a </w:t>
      </w:r>
      <w:r>
        <w:t>prestupmi technologických zariadení.</w:t>
      </w:r>
    </w:p>
    <w:p w14:paraId="0D27ED62" w14:textId="7DC47401" w:rsidR="00C562A8" w:rsidRDefault="009552EF" w:rsidP="009552EF">
      <w:r w:rsidRPr="00C438D1">
        <w:t>Všetky prestupy technických zariadení budovy (</w:t>
      </w:r>
      <w:r w:rsidR="00052A94" w:rsidRPr="00C438D1">
        <w:t xml:space="preserve">potrubí </w:t>
      </w:r>
      <w:r w:rsidRPr="00C438D1">
        <w:t>zdravotechniky, vykurovania</w:t>
      </w:r>
      <w:r w:rsidR="00EA4E73" w:rsidRPr="00C438D1">
        <w:t>, plynovodu</w:t>
      </w:r>
      <w:r w:rsidRPr="00C438D1">
        <w:t xml:space="preserve"> a</w:t>
      </w:r>
      <w:r w:rsidR="00CD128D" w:rsidRPr="00C438D1">
        <w:t xml:space="preserve"> káblov </w:t>
      </w:r>
      <w:r w:rsidRPr="00C438D1">
        <w:t xml:space="preserve">elektroinštalácie) cez požiarne deliace konštrukcie musia byť </w:t>
      </w:r>
      <w:r w:rsidR="00CD128D" w:rsidRPr="00C438D1">
        <w:t xml:space="preserve">požiarne </w:t>
      </w:r>
      <w:r w:rsidRPr="00C438D1">
        <w:t>utesnené. Utesnený prestup musí spĺňať</w:t>
      </w:r>
      <w:r>
        <w:t xml:space="preserve"> požiadavky na požiarnu odolnosť požiarne deliacej konštrukcie, ktorou prestupuje (viď tabuľka, kap. </w:t>
      </w:r>
      <w:r>
        <w:fldChar w:fldCharType="begin"/>
      </w:r>
      <w:r>
        <w:instrText xml:space="preserve"> REF _Ref460486497 \n \h </w:instrText>
      </w:r>
      <w:r>
        <w:fldChar w:fldCharType="separate"/>
      </w:r>
      <w:r w:rsidR="00A44E97">
        <w:t>4.1</w:t>
      </w:r>
      <w:r>
        <w:fldChar w:fldCharType="end"/>
      </w:r>
      <w:r>
        <w:t>).</w:t>
      </w:r>
    </w:p>
    <w:p w14:paraId="4FCA8824" w14:textId="77777777" w:rsidR="009552EF" w:rsidRDefault="009552EF" w:rsidP="009552EF">
      <w:pPr>
        <w:pStyle w:val="Nadpis2"/>
      </w:pPr>
      <w:bookmarkStart w:id="15" w:name="_Toc65760204"/>
      <w:r>
        <w:t>Posúdenie triedy reakcie na oheň stavebných výrobkov – interiér</w:t>
      </w:r>
      <w:bookmarkEnd w:id="15"/>
    </w:p>
    <w:p w14:paraId="27D5A81E" w14:textId="5C0FE51E" w:rsidR="00C562A8" w:rsidRDefault="009552EF" w:rsidP="009552EF">
      <w:r>
        <w:t xml:space="preserve">V priestoroch </w:t>
      </w:r>
      <w:r w:rsidRPr="00997341">
        <w:t xml:space="preserve">požiarneho úseku nie je potrebné posudzovať triedu reakcie na oheň a index šírenia plameňa </w:t>
      </w:r>
      <w:r w:rsidR="006A3275">
        <w:t xml:space="preserve">po povrchu </w:t>
      </w:r>
      <w:r w:rsidRPr="00997341">
        <w:t>i</w:t>
      </w:r>
      <w:r w:rsidRPr="00997341">
        <w:rPr>
          <w:vertAlign w:val="subscript"/>
        </w:rPr>
        <w:t>s</w:t>
      </w:r>
      <w:r>
        <w:t xml:space="preserve">, </w:t>
      </w:r>
      <w:r w:rsidR="009A0A0B" w:rsidRPr="009A0A0B">
        <w:t xml:space="preserve">nakoľko požiarny úsek nespĺňa požiadavky pre zaradenie do skupín U1 až U4 </w:t>
      </w:r>
      <w:r>
        <w:t>[</w:t>
      </w:r>
      <w:r w:rsidRPr="009552EF">
        <w:rPr>
          <w:rStyle w:val="Jemnzvraznenie"/>
        </w:rPr>
        <w:t>STN 92 0201-2, čl. 5.13.</w:t>
      </w:r>
      <w:r w:rsidR="002C2925">
        <w:rPr>
          <w:rStyle w:val="Jemnzvraznenie"/>
        </w:rPr>
        <w:t>1</w:t>
      </w:r>
      <w:r>
        <w:t xml:space="preserve"> a</w:t>
      </w:r>
      <w:r w:rsidR="006528E4">
        <w:t>ž</w:t>
      </w:r>
      <w:r>
        <w:t> </w:t>
      </w:r>
      <w:r w:rsidRPr="009552EF">
        <w:rPr>
          <w:rStyle w:val="Jemnzvraznenie"/>
        </w:rPr>
        <w:t>5.13.</w:t>
      </w:r>
      <w:r w:rsidR="006528E4">
        <w:rPr>
          <w:rStyle w:val="Jemnzvraznenie"/>
        </w:rPr>
        <w:t>6</w:t>
      </w:r>
      <w:r>
        <w:t>]:</w:t>
      </w:r>
    </w:p>
    <w:tbl>
      <w:tblPr>
        <w:tblStyle w:val="Mriekatabuky"/>
        <w:tblW w:w="9355" w:type="dxa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1077"/>
        <w:gridCol w:w="1134"/>
        <w:gridCol w:w="1247"/>
        <w:gridCol w:w="2268"/>
        <w:gridCol w:w="2268"/>
      </w:tblGrid>
      <w:tr w:rsidR="009552EF" w14:paraId="56743274" w14:textId="77777777" w:rsidTr="00954197">
        <w:trPr>
          <w:trHeight w:val="283"/>
          <w:jc w:val="center"/>
        </w:trPr>
        <w:tc>
          <w:tcPr>
            <w:tcW w:w="1361" w:type="dxa"/>
            <w:shd w:val="clear" w:color="auto" w:fill="auto"/>
            <w:vAlign w:val="center"/>
          </w:tcPr>
          <w:p w14:paraId="4A9F54F9" w14:textId="77777777" w:rsidR="009552EF" w:rsidRPr="00025F49" w:rsidRDefault="009552EF" w:rsidP="00025F49">
            <w:pPr>
              <w:pStyle w:val="Tabuky"/>
              <w:rPr>
                <w:b/>
              </w:rPr>
            </w:pPr>
            <w:r w:rsidRPr="00025F49">
              <w:rPr>
                <w:b/>
              </w:rPr>
              <w:t>Požiarny úsek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8BB8A2" w14:textId="77777777" w:rsidR="009552EF" w:rsidRPr="00025F49" w:rsidRDefault="009552EF" w:rsidP="00025F49">
            <w:pPr>
              <w:pStyle w:val="Tabuky"/>
              <w:rPr>
                <w:b/>
              </w:rPr>
            </w:pPr>
            <w:r w:rsidRPr="00025F49">
              <w:rPr>
                <w:b/>
              </w:rPr>
              <w:t>Počet osôb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37196F" w14:textId="77777777" w:rsidR="009552EF" w:rsidRPr="00025F49" w:rsidRDefault="009552EF" w:rsidP="00025F49">
            <w:pPr>
              <w:pStyle w:val="Tabuky"/>
              <w:rPr>
                <w:b/>
              </w:rPr>
            </w:pPr>
            <w:r w:rsidRPr="00025F49">
              <w:rPr>
                <w:b/>
              </w:rPr>
              <w:t>Plocha P.Ú.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0D79775" w14:textId="77777777" w:rsidR="009552EF" w:rsidRPr="00025F49" w:rsidRDefault="009552EF" w:rsidP="00025F49">
            <w:pPr>
              <w:pStyle w:val="Tabuky"/>
              <w:rPr>
                <w:b/>
              </w:rPr>
            </w:pPr>
            <w:r w:rsidRPr="00025F49">
              <w:rPr>
                <w:b/>
              </w:rPr>
              <w:t>Plocha na 1 os.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DA3F11" w14:textId="77777777" w:rsidR="009552EF" w:rsidRPr="00025F49" w:rsidRDefault="009552EF" w:rsidP="00025F49">
            <w:pPr>
              <w:pStyle w:val="Tabuky"/>
              <w:rPr>
                <w:b/>
              </w:rPr>
            </w:pPr>
            <w:r w:rsidRPr="00025F49">
              <w:rPr>
                <w:b/>
              </w:rPr>
              <w:t>Hodnotenie pre skupinu U2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B247AA" w14:textId="77777777" w:rsidR="009552EF" w:rsidRPr="00025F49" w:rsidRDefault="009552EF" w:rsidP="00025F49">
            <w:pPr>
              <w:pStyle w:val="Tabuky"/>
              <w:rPr>
                <w:b/>
              </w:rPr>
            </w:pPr>
            <w:r w:rsidRPr="00025F49">
              <w:rPr>
                <w:b/>
              </w:rPr>
              <w:t>Hodnotenie pre skupinu U3</w:t>
            </w:r>
          </w:p>
        </w:tc>
      </w:tr>
      <w:tr w:rsidR="00025F49" w14:paraId="47A1E794" w14:textId="77777777" w:rsidTr="00954197">
        <w:trPr>
          <w:trHeight w:val="283"/>
          <w:jc w:val="center"/>
        </w:trPr>
        <w:tc>
          <w:tcPr>
            <w:tcW w:w="1361" w:type="dxa"/>
            <w:shd w:val="clear" w:color="auto" w:fill="auto"/>
            <w:vAlign w:val="center"/>
          </w:tcPr>
          <w:p w14:paraId="42C062FC" w14:textId="50AB303F" w:rsidR="00025F49" w:rsidRPr="00EE24D9" w:rsidRDefault="00FC005D" w:rsidP="00025F49">
            <w:pPr>
              <w:pStyle w:val="Tabuky"/>
            </w:pPr>
            <w:r w:rsidRPr="00EE24D9">
              <w:t>N1.01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A22507" w14:textId="7DCFF7C5" w:rsidR="00025F49" w:rsidRPr="00EE24D9" w:rsidRDefault="00123061" w:rsidP="00025F49">
            <w:pPr>
              <w:pStyle w:val="Tabuky"/>
            </w:pPr>
            <w:r w:rsidRPr="00EE24D9"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736253" w14:textId="7A0D7F6F" w:rsidR="00025F49" w:rsidRPr="00EE24D9" w:rsidRDefault="00123061" w:rsidP="00025F49">
            <w:pPr>
              <w:pStyle w:val="Tabuky"/>
            </w:pPr>
            <w:r w:rsidRPr="00EE24D9">
              <w:t>228,81</w:t>
            </w:r>
            <w:r w:rsidR="00025F49" w:rsidRPr="00EE24D9">
              <w:t xml:space="preserve"> m</w:t>
            </w:r>
            <w:r w:rsidR="00025F49" w:rsidRPr="00EE24D9">
              <w:rPr>
                <w:vertAlign w:val="superscript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418FC964" w14:textId="5FF20F3B" w:rsidR="00025F49" w:rsidRPr="00EE24D9" w:rsidRDefault="00EE24D9" w:rsidP="00025F49">
            <w:pPr>
              <w:pStyle w:val="Tabuky"/>
            </w:pPr>
            <w:r w:rsidRPr="00EE24D9">
              <w:t>3,36</w:t>
            </w:r>
            <w:r w:rsidR="00025F49" w:rsidRPr="00EE24D9">
              <w:t xml:space="preserve"> m</w:t>
            </w:r>
            <w:r w:rsidR="00025F49" w:rsidRPr="00EE24D9">
              <w:rPr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2DE6DB" w14:textId="77777777" w:rsidR="00025F49" w:rsidRPr="00EE24D9" w:rsidRDefault="00025F49" w:rsidP="00025F49">
            <w:pPr>
              <w:pStyle w:val="Tabuky"/>
            </w:pPr>
            <w:r w:rsidRPr="00EE24D9">
              <w:t>Podmienka nie je splnená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FE3E1F" w14:textId="77777777" w:rsidR="00025F49" w:rsidRPr="00025F49" w:rsidRDefault="00025F49" w:rsidP="00025F49">
            <w:pPr>
              <w:pStyle w:val="Tabuky"/>
            </w:pPr>
            <w:r w:rsidRPr="00EE24D9">
              <w:t>Podmienka nie je splnená</w:t>
            </w:r>
          </w:p>
        </w:tc>
      </w:tr>
    </w:tbl>
    <w:p w14:paraId="293DFB13" w14:textId="2896B441" w:rsidR="00C562A8" w:rsidRDefault="00C562A8" w:rsidP="009552EF"/>
    <w:p w14:paraId="49D5C75E" w14:textId="77777777" w:rsidR="009552EF" w:rsidRDefault="009552EF" w:rsidP="009552EF">
      <w:pPr>
        <w:pStyle w:val="Nadpis2"/>
      </w:pPr>
      <w:bookmarkStart w:id="16" w:name="_Toc65760205"/>
      <w:r>
        <w:t>Posúdenie triedy reakcie na oheň stavebných výrobkov – exteriér</w:t>
      </w:r>
      <w:bookmarkEnd w:id="16"/>
    </w:p>
    <w:p w14:paraId="294E3538" w14:textId="77E7F3E3" w:rsidR="009552EF" w:rsidRPr="00E876A7" w:rsidRDefault="009552EF" w:rsidP="009552EF">
      <w:bookmarkStart w:id="17" w:name="_Hlk506971797"/>
      <w:r w:rsidRPr="00E876A7">
        <w:t xml:space="preserve">V stavbe </w:t>
      </w:r>
      <w:r w:rsidR="00D74C26" w:rsidRPr="00E876A7">
        <w:t xml:space="preserve">nie je nutné posudzovať triedu reakcie na oheň stavebných výrobkov v exteriéri </w:t>
      </w:r>
      <w:r w:rsidRPr="00E876A7">
        <w:t>[</w:t>
      </w:r>
      <w:r w:rsidRPr="00E876A7">
        <w:rPr>
          <w:rStyle w:val="Jemnzvraznenie"/>
        </w:rPr>
        <w:t>STN 92 0201-2, čl. 5.</w:t>
      </w:r>
      <w:r w:rsidR="00D74C26" w:rsidRPr="00E876A7">
        <w:rPr>
          <w:rStyle w:val="Jemnzvraznenie"/>
        </w:rPr>
        <w:t>14</w:t>
      </w:r>
      <w:r w:rsidRPr="00E876A7">
        <w:t>].</w:t>
      </w:r>
    </w:p>
    <w:p w14:paraId="6AAD7AD5" w14:textId="77777777" w:rsidR="00720E73" w:rsidRDefault="00720E73" w:rsidP="00720E73">
      <w:pPr>
        <w:pStyle w:val="Nadpis1"/>
      </w:pPr>
      <w:bookmarkStart w:id="18" w:name="_Toc65760206"/>
      <w:bookmarkEnd w:id="17"/>
      <w:r>
        <w:t>Evakuácia osôb</w:t>
      </w:r>
      <w:bookmarkEnd w:id="18"/>
    </w:p>
    <w:p w14:paraId="1C4E3D6F" w14:textId="77777777" w:rsidR="00720E73" w:rsidRDefault="00720E73" w:rsidP="00720E73">
      <w:r>
        <w:t>Evakuácia zo stavby sa predpokladá súčasná nasledovne:</w:t>
      </w:r>
    </w:p>
    <w:p w14:paraId="00978F10" w14:textId="3B2B3A8F" w:rsidR="00720E73" w:rsidRPr="00AF4708" w:rsidRDefault="00720E73" w:rsidP="00720E73">
      <w:pPr>
        <w:pStyle w:val="Odsekzoznamu"/>
        <w:numPr>
          <w:ilvl w:val="0"/>
          <w:numId w:val="21"/>
        </w:numPr>
      </w:pPr>
      <w:r w:rsidRPr="00AF4708">
        <w:t>nechránenou únikovou cestou</w:t>
      </w:r>
      <w:r w:rsidR="003434EE" w:rsidRPr="00AF4708">
        <w:t>:</w:t>
      </w:r>
    </w:p>
    <w:p w14:paraId="51581414" w14:textId="1B73E9EC" w:rsidR="00720E73" w:rsidRPr="00E876A7" w:rsidRDefault="00720E73" w:rsidP="00D74F03">
      <w:pPr>
        <w:pStyle w:val="Odsekzoznamu"/>
        <w:numPr>
          <w:ilvl w:val="1"/>
          <w:numId w:val="21"/>
        </w:numPr>
      </w:pPr>
      <w:r w:rsidRPr="00E876A7">
        <w:t xml:space="preserve">Úniková cesta </w:t>
      </w:r>
      <w:r w:rsidR="00AF4708" w:rsidRPr="00E876A7">
        <w:t>1.1</w:t>
      </w:r>
      <w:r w:rsidRPr="00E876A7">
        <w:t xml:space="preserve"> (ÚC</w:t>
      </w:r>
      <w:r w:rsidR="00AF4708" w:rsidRPr="00E876A7">
        <w:t>1.1</w:t>
      </w:r>
      <w:r w:rsidRPr="00E876A7">
        <w:t xml:space="preserve">) z priestoru </w:t>
      </w:r>
      <w:r w:rsidR="00582076" w:rsidRPr="00E876A7">
        <w:t>1.07</w:t>
      </w:r>
      <w:r w:rsidRPr="00E876A7">
        <w:t xml:space="preserve"> (smer EXIT </w:t>
      </w:r>
      <w:r w:rsidR="00582076" w:rsidRPr="00E876A7">
        <w:t>2</w:t>
      </w:r>
      <w:r w:rsidRPr="00E876A7">
        <w:t xml:space="preserve">) </w:t>
      </w:r>
      <w:r w:rsidR="00D74F03" w:rsidRPr="00E876A7">
        <w:t>vedúca mimo stavb</w:t>
      </w:r>
      <w:r w:rsidR="003434EE" w:rsidRPr="00E876A7">
        <w:t>u</w:t>
      </w:r>
      <w:r w:rsidR="00D74F03" w:rsidRPr="00E876A7">
        <w:t xml:space="preserve"> na voľné priestranstvo</w:t>
      </w:r>
      <w:r w:rsidRPr="00E876A7">
        <w:t>.</w:t>
      </w:r>
      <w:r w:rsidR="00582076" w:rsidRPr="00E876A7">
        <w:t xml:space="preserve"> Úniková cesta sa neposudzuje, nakoľko začína a končí v mieste východu zo stavby [</w:t>
      </w:r>
      <w:r w:rsidR="00582076" w:rsidRPr="00E876A7">
        <w:rPr>
          <w:rStyle w:val="Jemnzvraznenie"/>
        </w:rPr>
        <w:t>STN 92 0201-3, čl. 10.3.1, písm. c)</w:t>
      </w:r>
      <w:r w:rsidR="00582076" w:rsidRPr="00E876A7">
        <w:t>]</w:t>
      </w:r>
      <w:r w:rsidR="009557FD" w:rsidRPr="00E876A7">
        <w:t>.</w:t>
      </w:r>
    </w:p>
    <w:p w14:paraId="12DE34A5" w14:textId="2A8A5085" w:rsidR="00AF4708" w:rsidRPr="00E876A7" w:rsidRDefault="00AF4708" w:rsidP="00AF4708">
      <w:pPr>
        <w:pStyle w:val="Odsekzoznamu"/>
        <w:numPr>
          <w:ilvl w:val="1"/>
          <w:numId w:val="21"/>
        </w:numPr>
      </w:pPr>
      <w:r w:rsidRPr="00E876A7">
        <w:t xml:space="preserve">Úniková cesta 2.1 (ÚC2.1) z priestoru 2.NP (smer EXIT </w:t>
      </w:r>
      <w:r w:rsidR="009557FD" w:rsidRPr="00E876A7">
        <w:t>1</w:t>
      </w:r>
      <w:r w:rsidRPr="00E876A7">
        <w:t>) vedúca mimo stavbu na voľné priestranstvo.</w:t>
      </w:r>
    </w:p>
    <w:p w14:paraId="1ED9E512" w14:textId="5BBB4ABD" w:rsidR="009552EF" w:rsidRDefault="00720E73" w:rsidP="00720E73">
      <w:r>
        <w:t xml:space="preserve">Nechránená úniková </w:t>
      </w:r>
      <w:r w:rsidRPr="00997341">
        <w:t>cesta</w:t>
      </w:r>
      <w:r w:rsidR="000B0E7C">
        <w:t>,</w:t>
      </w:r>
      <w:r w:rsidRPr="00997341">
        <w:t xml:space="preserve"> </w:t>
      </w:r>
      <w:r w:rsidR="000B0E7C">
        <w:t xml:space="preserve">ktorá </w:t>
      </w:r>
      <w:r w:rsidRPr="00997341">
        <w:t>vedie</w:t>
      </w:r>
      <w:r>
        <w:t xml:space="preserve"> 1 smerom musí spĺňať požiadavky [</w:t>
      </w:r>
      <w:r w:rsidRPr="00720E73">
        <w:rPr>
          <w:rStyle w:val="Jemnzvraznenie"/>
        </w:rPr>
        <w:t>STN 92 0201-3, čl. 8.1, 8.2.1</w:t>
      </w:r>
      <w:r>
        <w:t xml:space="preserve"> a </w:t>
      </w:r>
      <w:r w:rsidRPr="00720E73">
        <w:rPr>
          <w:rStyle w:val="Jemnzvraznenie"/>
        </w:rPr>
        <w:t>tab. 3</w:t>
      </w:r>
      <w:r>
        <w:t>]:</w:t>
      </w:r>
    </w:p>
    <w:p w14:paraId="57D352B6" w14:textId="0CC2189F" w:rsidR="009557FD" w:rsidRPr="009557FD" w:rsidRDefault="009557FD" w:rsidP="009557FD">
      <w:pPr>
        <w:pStyle w:val="Odsekzoznamu"/>
        <w:numPr>
          <w:ilvl w:val="0"/>
          <w:numId w:val="21"/>
        </w:numPr>
      </w:pPr>
      <w:r w:rsidRPr="009557FD">
        <w:rPr>
          <w:rStyle w:val="Jemnzvraznenie"/>
          <w:rFonts w:eastAsiaTheme="minorEastAsia"/>
          <w:i w:val="0"/>
          <w:iCs w:val="0"/>
        </w:rPr>
        <w:t>ÚC</w:t>
      </w:r>
      <w:r>
        <w:rPr>
          <w:rStyle w:val="Jemnzvraznenie"/>
          <w:rFonts w:eastAsiaTheme="minorEastAsia"/>
          <w:i w:val="0"/>
          <w:iCs w:val="0"/>
        </w:rPr>
        <w:t>1.1</w:t>
      </w:r>
      <w:r w:rsidRPr="009557FD">
        <w:rPr>
          <w:rStyle w:val="Jemnzvraznenie"/>
          <w:rFonts w:eastAsiaTheme="minorEastAsia"/>
          <w:i w:val="0"/>
          <w:iCs w:val="0"/>
        </w:rPr>
        <w:t xml:space="preserve"> = </w:t>
      </w:r>
      <w:r w:rsidR="00FE4103">
        <w:rPr>
          <w:rStyle w:val="Jemnzvraznenie"/>
          <w:rFonts w:eastAsiaTheme="minorEastAsia"/>
          <w:i w:val="0"/>
          <w:iCs w:val="0"/>
        </w:rPr>
        <w:t>29</w:t>
      </w:r>
      <w:r w:rsidRPr="009557FD">
        <w:rPr>
          <w:rStyle w:val="Jemnzvraznenie"/>
          <w:rFonts w:eastAsiaTheme="minorEastAsia"/>
          <w:i w:val="0"/>
          <w:iCs w:val="0"/>
        </w:rPr>
        <w:t xml:space="preserve"> osôb </w:t>
      </w:r>
      <w:r w:rsidRPr="009557FD">
        <w:rPr>
          <w:rStyle w:val="Jemnzvraznenie"/>
          <w:rFonts w:eastAsiaTheme="minorEastAsia" w:cstheme="minorHAnsi"/>
          <w:i w:val="0"/>
          <w:iCs w:val="0"/>
        </w:rPr>
        <w:t>≤</w:t>
      </w:r>
      <w:r w:rsidRPr="009557FD">
        <w:rPr>
          <w:rStyle w:val="Jemnzvraznenie"/>
          <w:rFonts w:eastAsiaTheme="minorEastAsia"/>
          <w:i w:val="0"/>
          <w:iCs w:val="0"/>
        </w:rPr>
        <w:t xml:space="preserve"> E</w:t>
      </w:r>
      <w:r w:rsidRPr="009557FD">
        <w:rPr>
          <w:rStyle w:val="Jemnzvraznenie"/>
          <w:rFonts w:eastAsiaTheme="minorEastAsia"/>
          <w:i w:val="0"/>
          <w:iCs w:val="0"/>
          <w:vertAlign w:val="subscript"/>
        </w:rPr>
        <w:t>max</w:t>
      </w:r>
      <w:r w:rsidRPr="009557FD">
        <w:rPr>
          <w:rStyle w:val="Jemnzvraznenie"/>
          <w:rFonts w:eastAsiaTheme="minorEastAsia"/>
          <w:i w:val="0"/>
          <w:iCs w:val="0"/>
        </w:rPr>
        <w:t xml:space="preserve"> = </w:t>
      </w:r>
      <w:r w:rsidR="000B0E7C">
        <w:rPr>
          <w:rStyle w:val="Jemnzvraznenie"/>
          <w:rFonts w:eastAsiaTheme="minorEastAsia"/>
          <w:i w:val="0"/>
          <w:iCs w:val="0"/>
        </w:rPr>
        <w:t>120</w:t>
      </w:r>
      <w:r w:rsidRPr="009557FD">
        <w:rPr>
          <w:rStyle w:val="Jemnzvraznenie"/>
          <w:rFonts w:eastAsiaTheme="minorEastAsia"/>
          <w:i w:val="0"/>
          <w:iCs w:val="0"/>
        </w:rPr>
        <w:t xml:space="preserve"> osôb </w:t>
      </w:r>
      <w:r w:rsidRPr="009557FD">
        <w:t>→ PODMIENKA JE SPLNENÁ!</w:t>
      </w:r>
    </w:p>
    <w:p w14:paraId="6118FFD5" w14:textId="082B1C8D" w:rsidR="009557FD" w:rsidRPr="009557FD" w:rsidRDefault="009557FD" w:rsidP="009557FD">
      <w:pPr>
        <w:pStyle w:val="Odsekzoznamu"/>
        <w:numPr>
          <w:ilvl w:val="0"/>
          <w:numId w:val="21"/>
        </w:numPr>
      </w:pPr>
      <w:r w:rsidRPr="009557FD">
        <w:rPr>
          <w:rStyle w:val="Jemnzvraznenie"/>
          <w:rFonts w:eastAsiaTheme="minorEastAsia"/>
          <w:i w:val="0"/>
          <w:iCs w:val="0"/>
        </w:rPr>
        <w:t>ÚC</w:t>
      </w:r>
      <w:r>
        <w:rPr>
          <w:rStyle w:val="Jemnzvraznenie"/>
          <w:rFonts w:eastAsiaTheme="minorEastAsia"/>
          <w:i w:val="0"/>
          <w:iCs w:val="0"/>
        </w:rPr>
        <w:t>2.1</w:t>
      </w:r>
      <w:r w:rsidRPr="009557FD">
        <w:rPr>
          <w:rStyle w:val="Jemnzvraznenie"/>
          <w:rFonts w:eastAsiaTheme="minorEastAsia"/>
          <w:i w:val="0"/>
          <w:iCs w:val="0"/>
        </w:rPr>
        <w:t xml:space="preserve"> = </w:t>
      </w:r>
      <w:r w:rsidR="00FE4103">
        <w:rPr>
          <w:rStyle w:val="Jemnzvraznenie"/>
          <w:rFonts w:eastAsiaTheme="minorEastAsia"/>
          <w:i w:val="0"/>
          <w:iCs w:val="0"/>
        </w:rPr>
        <w:t>39</w:t>
      </w:r>
      <w:r w:rsidRPr="009557FD">
        <w:rPr>
          <w:rStyle w:val="Jemnzvraznenie"/>
          <w:rFonts w:eastAsiaTheme="minorEastAsia"/>
          <w:i w:val="0"/>
          <w:iCs w:val="0"/>
        </w:rPr>
        <w:t xml:space="preserve"> osôb </w:t>
      </w:r>
      <w:r w:rsidRPr="009557FD">
        <w:rPr>
          <w:rStyle w:val="Jemnzvraznenie"/>
          <w:rFonts w:eastAsiaTheme="minorEastAsia" w:cstheme="minorHAnsi"/>
          <w:i w:val="0"/>
          <w:iCs w:val="0"/>
        </w:rPr>
        <w:t>≤</w:t>
      </w:r>
      <w:r w:rsidRPr="009557FD">
        <w:rPr>
          <w:rStyle w:val="Jemnzvraznenie"/>
          <w:rFonts w:eastAsiaTheme="minorEastAsia"/>
          <w:i w:val="0"/>
          <w:iCs w:val="0"/>
        </w:rPr>
        <w:t xml:space="preserve"> E</w:t>
      </w:r>
      <w:r w:rsidRPr="009557FD">
        <w:rPr>
          <w:rStyle w:val="Jemnzvraznenie"/>
          <w:rFonts w:eastAsiaTheme="minorEastAsia"/>
          <w:i w:val="0"/>
          <w:iCs w:val="0"/>
          <w:vertAlign w:val="subscript"/>
        </w:rPr>
        <w:t>max</w:t>
      </w:r>
      <w:r w:rsidRPr="009557FD">
        <w:rPr>
          <w:rStyle w:val="Jemnzvraznenie"/>
          <w:rFonts w:eastAsiaTheme="minorEastAsia"/>
          <w:i w:val="0"/>
          <w:iCs w:val="0"/>
        </w:rPr>
        <w:t xml:space="preserve"> = </w:t>
      </w:r>
      <w:r w:rsidR="000B0E7C">
        <w:rPr>
          <w:rStyle w:val="Jemnzvraznenie"/>
          <w:rFonts w:eastAsiaTheme="minorEastAsia"/>
          <w:i w:val="0"/>
          <w:iCs w:val="0"/>
        </w:rPr>
        <w:t>120</w:t>
      </w:r>
      <w:r w:rsidRPr="009557FD">
        <w:rPr>
          <w:rStyle w:val="Jemnzvraznenie"/>
          <w:rFonts w:eastAsiaTheme="minorEastAsia"/>
          <w:i w:val="0"/>
          <w:iCs w:val="0"/>
        </w:rPr>
        <w:t xml:space="preserve"> osôb </w:t>
      </w:r>
      <w:r w:rsidRPr="009557FD">
        <w:t>→ PODMIENKA JE SPLNENÁ!</w:t>
      </w:r>
    </w:p>
    <w:p w14:paraId="288047A5" w14:textId="519AB375" w:rsidR="004521B7" w:rsidRPr="0032193A" w:rsidRDefault="00AA2AA2" w:rsidP="004521B7">
      <w:r w:rsidRPr="00AA2AA2">
        <w:rPr>
          <w:noProof/>
        </w:rPr>
        <w:drawing>
          <wp:inline distT="0" distB="0" distL="0" distR="0" wp14:anchorId="61F5D482" wp14:editId="05D380BB">
            <wp:extent cx="5939790" cy="326390"/>
            <wp:effectExtent l="0" t="0" r="381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0ABDB" w14:textId="19FB1744" w:rsidR="00877386" w:rsidRPr="000B0E7C" w:rsidRDefault="00877386" w:rsidP="00877386">
      <w:pPr>
        <w:rPr>
          <w:rStyle w:val="Intenzvnezvraznenie"/>
        </w:rPr>
      </w:pPr>
      <w:r w:rsidRPr="000B0E7C">
        <w:rPr>
          <w:rStyle w:val="Intenzvnezvraznenie"/>
        </w:rPr>
        <w:t>Poznámka:</w:t>
      </w:r>
      <w:r w:rsidRPr="000B0E7C">
        <w:t xml:space="preserve"> Vyčíslenie </w:t>
      </w:r>
      <w:r w:rsidR="00AC2A42" w:rsidRPr="000B0E7C">
        <w:t xml:space="preserve">počtu osôb </w:t>
      </w:r>
      <w:r w:rsidRPr="000B0E7C">
        <w:t xml:space="preserve">a posúdenie parametrov evakuácie </w:t>
      </w:r>
      <w:r w:rsidR="006D55F8" w:rsidRPr="000B0E7C">
        <w:t xml:space="preserve">je uvedené v textovej prílohe </w:t>
      </w:r>
      <w:r w:rsidRPr="000B0E7C">
        <w:t xml:space="preserve">„PR. </w:t>
      </w:r>
      <w:r w:rsidR="000B0E7C">
        <w:t>2</w:t>
      </w:r>
      <w:r w:rsidRPr="000B0E7C">
        <w:t>“ projektovej dokumentácie PBS.</w:t>
      </w:r>
    </w:p>
    <w:p w14:paraId="101DD557" w14:textId="500C53FB" w:rsidR="0040376D" w:rsidRDefault="0040376D" w:rsidP="0040376D">
      <w:pPr>
        <w:pStyle w:val="Nadpis2"/>
      </w:pPr>
      <w:bookmarkStart w:id="19" w:name="_Toc65760207"/>
      <w:r>
        <w:t>Požiadavky na únikové cesty</w:t>
      </w:r>
      <w:bookmarkEnd w:id="19"/>
    </w:p>
    <w:p w14:paraId="03FEAEBC" w14:textId="689F3073" w:rsidR="00776017" w:rsidRPr="00776017" w:rsidRDefault="00776017" w:rsidP="00776017">
      <w:pPr>
        <w:rPr>
          <w:rStyle w:val="Zvraznenie"/>
        </w:rPr>
      </w:pPr>
      <w:r w:rsidRPr="00776017">
        <w:rPr>
          <w:rStyle w:val="Zvraznenie"/>
        </w:rPr>
        <w:t>Osvetlenie a označenie únikových ciest</w:t>
      </w:r>
    </w:p>
    <w:p w14:paraId="638E29EB" w14:textId="491F0EB5" w:rsidR="0040376D" w:rsidRDefault="0040376D" w:rsidP="0040376D">
      <w:r>
        <w:t>Únikové cesty musia byť vždy voľné bez predmetov brániacich v úniku a musia byť osvetľované prirodzeným spôsobom (otvorovými konštrukciami v obvodovom plášti) alebo umelým osvetlením.</w:t>
      </w:r>
    </w:p>
    <w:p w14:paraId="5FEB08DE" w14:textId="721A824D" w:rsidR="0040376D" w:rsidRDefault="00F94F36" w:rsidP="0040376D">
      <w:r w:rsidRPr="00F94F36">
        <w:t>Zariadenie núdzového osvetlenia v stavbe nemusí byť navrhnuté</w:t>
      </w:r>
      <w:r w:rsidR="0040376D" w:rsidRPr="00F94F36">
        <w:t>, nakoľko sa na únikových cest</w:t>
      </w:r>
      <w:r w:rsidRPr="00F94F36">
        <w:t>ách</w:t>
      </w:r>
      <w:r w:rsidR="0040376D" w:rsidRPr="00F94F36">
        <w:t xml:space="preserve"> nezdržiava viac</w:t>
      </w:r>
      <w:r w:rsidR="0040376D">
        <w:t xml:space="preserve"> ako 50 osôb [</w:t>
      </w:r>
      <w:r w:rsidR="0040376D" w:rsidRPr="0040376D">
        <w:rPr>
          <w:rStyle w:val="Jemnzvraznenie"/>
        </w:rPr>
        <w:t>STN 92 0201-3, čl. 18.3</w:t>
      </w:r>
      <w:r w:rsidR="0040376D">
        <w:t>].</w:t>
      </w:r>
    </w:p>
    <w:p w14:paraId="56C00716" w14:textId="3E129D85" w:rsidR="00C90D31" w:rsidRDefault="00C90D31" w:rsidP="0040376D">
      <w:r w:rsidRPr="00776017">
        <w:t>Únikové cesty musia byť vybavené značkami označujúce smer úniku, nakoľko východ zo stavby nie je priamo viditeľný [</w:t>
      </w:r>
      <w:r w:rsidRPr="00776017">
        <w:rPr>
          <w:rStyle w:val="Jemnzvraznenie"/>
        </w:rPr>
        <w:t>STN 92 0201-3, čl. 19.1</w:t>
      </w:r>
      <w:r w:rsidRPr="00776017">
        <w:t>]. Označenie smeru úniku a poloha jednotlivých značiek je zobrazená vo výkresovej dokumentácií riešenia PBS. Značky smeru úniku nemusia mať zariadenie s núdzovým zdrojom svetla [</w:t>
      </w:r>
      <w:r w:rsidRPr="00776017">
        <w:rPr>
          <w:rStyle w:val="Jemnzvraznenie"/>
        </w:rPr>
        <w:t>STN 92 0201-3, čl. 19.3</w:t>
      </w:r>
      <w:r w:rsidRPr="00776017">
        <w:t>].</w:t>
      </w:r>
      <w:r w:rsidR="00C21F4E" w:rsidRPr="00776017">
        <w:t xml:space="preserve"> Značky smeru úniku na informovanie viditeľné z diaľky sa odporúča umiestňovať vo výške viac ako 2,5 m a značky viditeľné z blízka vo výške 1,5 m.</w:t>
      </w:r>
    </w:p>
    <w:p w14:paraId="6B31C6D0" w14:textId="261F6A26" w:rsidR="00776017" w:rsidRPr="00776017" w:rsidRDefault="00776017" w:rsidP="0040376D">
      <w:pPr>
        <w:rPr>
          <w:rStyle w:val="Zvraznenie"/>
        </w:rPr>
      </w:pPr>
      <w:r w:rsidRPr="00776017">
        <w:rPr>
          <w:rStyle w:val="Zvraznenie"/>
        </w:rPr>
        <w:t>Dvere na únikových cestách</w:t>
      </w:r>
    </w:p>
    <w:p w14:paraId="1BA2C84C" w14:textId="58D24B10" w:rsidR="00EB2E0D" w:rsidRDefault="00EB2E0D" w:rsidP="00EB2E0D">
      <w:r w:rsidRPr="00776017">
        <w:t>Dvere na východe zo stavby (EXIT 1) sa môžu otvárať proti smeru úniku, nakoľko sa na únikovej ceste nenachádza viac ako 100 osôb [</w:t>
      </w:r>
      <w:r w:rsidRPr="00776017">
        <w:rPr>
          <w:rStyle w:val="Jemnzvraznenie"/>
        </w:rPr>
        <w:t>STN 92 0201-3, čl. 17.8</w:t>
      </w:r>
      <w:r w:rsidRPr="00776017">
        <w:t>].</w:t>
      </w:r>
    </w:p>
    <w:p w14:paraId="16967F7B" w14:textId="5C7D17E4" w:rsidR="00B00A75" w:rsidRPr="00B00A75" w:rsidRDefault="00B00A75" w:rsidP="00EB2E0D">
      <w:pPr>
        <w:rPr>
          <w:rStyle w:val="Zvraznenie"/>
        </w:rPr>
      </w:pPr>
      <w:r w:rsidRPr="00B00A75">
        <w:rPr>
          <w:rStyle w:val="Zvraznenie"/>
        </w:rPr>
        <w:lastRenderedPageBreak/>
        <w:t>Schodisko na únikových cestách</w:t>
      </w:r>
    </w:p>
    <w:p w14:paraId="61444E4C" w14:textId="67DDA7D5" w:rsidR="00475BCB" w:rsidRDefault="00475BCB" w:rsidP="0040376D">
      <w:r w:rsidRPr="00D95A40">
        <w:t xml:space="preserve">Schodisko na únikových cestách má sklon ramien v rozmedzí od 25° do 35°, čím nie je potrebné znižovať hodnoty rýchlosti pohybu osôb </w:t>
      </w:r>
      <w:r w:rsidRPr="00D95A40">
        <w:rPr>
          <w:i/>
          <w:iCs/>
        </w:rPr>
        <w:t>v</w:t>
      </w:r>
      <w:r w:rsidRPr="00D95A40">
        <w:rPr>
          <w:i/>
          <w:iCs/>
          <w:vertAlign w:val="subscript"/>
        </w:rPr>
        <w:t>u</w:t>
      </w:r>
      <w:r w:rsidRPr="00D95A40">
        <w:t xml:space="preserve"> a jednotkovej kapacity únikového pruhu </w:t>
      </w:r>
      <w:r w:rsidRPr="00D95A40">
        <w:rPr>
          <w:i/>
          <w:iCs/>
        </w:rPr>
        <w:t>K</w:t>
      </w:r>
      <w:r w:rsidRPr="00D95A40">
        <w:rPr>
          <w:i/>
          <w:iCs/>
          <w:vertAlign w:val="subscript"/>
        </w:rPr>
        <w:t>u</w:t>
      </w:r>
      <w:r w:rsidRPr="00D95A40">
        <w:t xml:space="preserve"> [</w:t>
      </w:r>
      <w:r w:rsidRPr="00D95A40">
        <w:rPr>
          <w:i/>
          <w:iCs/>
        </w:rPr>
        <w:t>STN 92 0201-3, čl. 9.2.2</w:t>
      </w:r>
      <w:r w:rsidRPr="00D95A40">
        <w:t xml:space="preserve"> a </w:t>
      </w:r>
      <w:r w:rsidRPr="00D95A40">
        <w:rPr>
          <w:i/>
          <w:iCs/>
        </w:rPr>
        <w:t>9.2.3</w:t>
      </w:r>
      <w:r w:rsidRPr="00D95A40">
        <w:t>].</w:t>
      </w:r>
    </w:p>
    <w:p w14:paraId="0125C4F6" w14:textId="77777777" w:rsidR="0040376D" w:rsidRDefault="0040376D" w:rsidP="0040376D">
      <w:pPr>
        <w:pStyle w:val="Nadpis1"/>
      </w:pPr>
      <w:bookmarkStart w:id="20" w:name="_Toc65760208"/>
      <w:r>
        <w:t>Odstupové vzdialenosti</w:t>
      </w:r>
      <w:bookmarkEnd w:id="20"/>
    </w:p>
    <w:p w14:paraId="594302A9" w14:textId="4A9AC98D" w:rsidR="00C52D47" w:rsidRDefault="00C52D47" w:rsidP="00C52D47">
      <w:r>
        <w:t xml:space="preserve">Obvodové steny </w:t>
      </w:r>
      <w:r w:rsidRPr="00E85C44">
        <w:t>stavby nie sú úplne požiarne otvorené plochy, nakoľko</w:t>
      </w:r>
      <w:r>
        <w:t xml:space="preserve"> spĺňajú požadovanú požiarnu odolnosť [</w:t>
      </w:r>
      <w:r w:rsidRPr="00C52D47">
        <w:rPr>
          <w:rStyle w:val="Jemnzvraznenie"/>
        </w:rPr>
        <w:t>STN 92 0201-4, čl. 4.1.2, písm. a)</w:t>
      </w:r>
      <w:r>
        <w:t xml:space="preserve"> a </w:t>
      </w:r>
      <w:r w:rsidRPr="00C52D47">
        <w:rPr>
          <w:rStyle w:val="Jemnzvraznenie"/>
        </w:rPr>
        <w:t>c)</w:t>
      </w:r>
      <w:r>
        <w:t>].</w:t>
      </w:r>
    </w:p>
    <w:p w14:paraId="3A5BA269" w14:textId="10D8A2F3" w:rsidR="009669B8" w:rsidRDefault="009669B8" w:rsidP="009669B8">
      <w:r w:rsidRPr="002268D7">
        <w:t xml:space="preserve">Obvodové steny stavby </w:t>
      </w:r>
      <w:r w:rsidR="00A6372A" w:rsidRPr="002268D7">
        <w:t xml:space="preserve">nie </w:t>
      </w:r>
      <w:r w:rsidRPr="002268D7">
        <w:t xml:space="preserve">sú čiastočne požiarne otvorené plochy, nakoľko ich vonkajšia strana má nehorľavý povrch (KZS – </w:t>
      </w:r>
      <w:r w:rsidR="00A6372A" w:rsidRPr="002268D7">
        <w:t>A2</w:t>
      </w:r>
      <w:r w:rsidRPr="002268D7">
        <w:t>-s1,d0) [</w:t>
      </w:r>
      <w:r w:rsidRPr="002268D7">
        <w:rPr>
          <w:rStyle w:val="Jemnzvraznenie"/>
        </w:rPr>
        <w:t>STN 92 0201-4, čl. 4.1.3</w:t>
      </w:r>
      <w:r w:rsidRPr="002268D7">
        <w:t>].</w:t>
      </w:r>
    </w:p>
    <w:p w14:paraId="687265A4" w14:textId="015BCD38" w:rsidR="00C52D47" w:rsidRPr="00455BB6" w:rsidRDefault="00D6244F" w:rsidP="002524FE">
      <w:r w:rsidRPr="00455BB6">
        <w:t>Strešný plášť je požiarne otvorenou plochou, nakoľko je vyhotovený z konštrukcie druhu D3 [</w:t>
      </w:r>
      <w:r w:rsidRPr="00455BB6">
        <w:rPr>
          <w:rStyle w:val="Jemnzvraznenie"/>
        </w:rPr>
        <w:t>STN 92 0201-4, čl. 4.1.4</w:t>
      </w:r>
      <w:r w:rsidRPr="00455BB6">
        <w:t xml:space="preserve">]. Nakoľko je v stavbe navrhnutá </w:t>
      </w:r>
      <w:r w:rsidR="001C0D43" w:rsidRPr="00455BB6">
        <w:t>plochá</w:t>
      </w:r>
      <w:r w:rsidRPr="00455BB6">
        <w:t xml:space="preserve"> strecha, je jej odstupová vzdialenosť (uvedená v tabuľke) premietnutá do pôdorysnej roviny.</w:t>
      </w:r>
    </w:p>
    <w:p w14:paraId="1D770F8B" w14:textId="0101E70B" w:rsidR="00555265" w:rsidRPr="00455BB6" w:rsidRDefault="00555265" w:rsidP="002524FE">
      <w:r w:rsidRPr="00455BB6">
        <w:t xml:space="preserve">Vymedzenie požiarne nebezpečného priestoru od padania horiacich častíc stavebných konštrukcií je stanovené na základe výškovej úrovne </w:t>
      </w:r>
      <w:r w:rsidR="001F54A4" w:rsidRPr="00455BB6">
        <w:t xml:space="preserve">strechy </w:t>
      </w:r>
      <w:r w:rsidRPr="00455BB6">
        <w:t>(h</w:t>
      </w:r>
      <w:r w:rsidRPr="00455BB6">
        <w:rPr>
          <w:vertAlign w:val="subscript"/>
        </w:rPr>
        <w:t>max</w:t>
      </w:r>
      <w:r w:rsidRPr="00455BB6">
        <w:t xml:space="preserve"> = </w:t>
      </w:r>
      <w:r w:rsidR="001F54A4" w:rsidRPr="00455BB6">
        <w:t>7,46</w:t>
      </w:r>
      <w:r w:rsidRPr="00455BB6">
        <w:t xml:space="preserve"> m)</w:t>
      </w:r>
      <w:r w:rsidR="001C0D43" w:rsidRPr="00455BB6">
        <w:t xml:space="preserve"> a</w:t>
      </w:r>
      <w:r w:rsidRPr="00455BB6">
        <w:t xml:space="preserve"> roznášacieho uhla 20°. Výsledný požiarne nebezpečný priestor od padania horiacich častíc stavebných konštrukcií je stanovený na hodnotu </w:t>
      </w:r>
      <w:r w:rsidR="00455BB6" w:rsidRPr="00455BB6">
        <w:t>2,715</w:t>
      </w:r>
      <w:r w:rsidRPr="00455BB6">
        <w:t xml:space="preserve"> m.</w:t>
      </w:r>
    </w:p>
    <w:p w14:paraId="087A8B5B" w14:textId="30E28ABD" w:rsidR="00600EF1" w:rsidRPr="00F01B1E" w:rsidRDefault="00600EF1" w:rsidP="00600EF1">
      <w:pPr>
        <w:rPr>
          <w:rStyle w:val="Intenzvnezvraznenie"/>
          <w:highlight w:val="red"/>
        </w:rPr>
      </w:pPr>
      <w:r w:rsidRPr="00600EF1">
        <w:rPr>
          <w:rStyle w:val="Intenzvnezvraznenie"/>
        </w:rPr>
        <w:t>Poznámka:</w:t>
      </w:r>
      <w:r w:rsidRPr="00600EF1">
        <w:t xml:space="preserve"> Vyčíslenie veľkostí odstupových vzdialeností od požiarneho úseku je uvedené v textovej prílohe „PR. 3“</w:t>
      </w:r>
      <w:r w:rsidRPr="006D55F8">
        <w:t xml:space="preserve"> projektovej dokumentácie PBS.</w:t>
      </w:r>
    </w:p>
    <w:p w14:paraId="267926A8" w14:textId="77777777" w:rsidR="00600EF1" w:rsidRDefault="00600EF1" w:rsidP="00600EF1">
      <w:pPr>
        <w:pStyle w:val="Nadpis2"/>
      </w:pPr>
      <w:bookmarkStart w:id="21" w:name="_Toc65760209"/>
      <w:r>
        <w:t>Posúdenie odstupových vzdialeností vzhľadom k okolitým PÚ alebo stavbám</w:t>
      </w:r>
      <w:bookmarkEnd w:id="21"/>
    </w:p>
    <w:p w14:paraId="7EB92289" w14:textId="77777777" w:rsidR="00D6244F" w:rsidRPr="00600EF1" w:rsidRDefault="00D6244F" w:rsidP="00D6244F">
      <w:r w:rsidRPr="00600EF1">
        <w:t>Odstupové vzdialenosti zasahujú svojou veľkosťou na časti susedných pozemkov. V týchto častiach pozemkov sa v čase spracovávania projektu architektúry a výňatku z katastrálnej mapy nenachádzajú žiadne stavby. Zásah požiarne nebezpečného priestoru na iný pozemok je potrebné riešiť v rámci stavebného konania.</w:t>
      </w:r>
    </w:p>
    <w:p w14:paraId="34DA28DC" w14:textId="77777777" w:rsidR="00D6244F" w:rsidRDefault="00D6244F" w:rsidP="00D6244F">
      <w:pPr>
        <w:pStyle w:val="Nadpis2"/>
      </w:pPr>
      <w:bookmarkStart w:id="22" w:name="_Toc65760210"/>
      <w:r>
        <w:t>Posúdenie odstupových vzdialeností vzhľadom k posudzovanej stavbe</w:t>
      </w:r>
      <w:bookmarkEnd w:id="22"/>
    </w:p>
    <w:p w14:paraId="305E4648" w14:textId="0E263BCD" w:rsidR="00D6244F" w:rsidRDefault="00D6244F" w:rsidP="00D6244F">
      <w:r>
        <w:t xml:space="preserve">Posudzovaná </w:t>
      </w:r>
      <w:r w:rsidRPr="005C2345">
        <w:t>stavba sa nenachádza v požiarne nebezpečnom priestore susednej stavby, nakoľko sa v okolí nenachádza žiadna iná stavba</w:t>
      </w:r>
      <w:r>
        <w:t>.</w:t>
      </w:r>
    </w:p>
    <w:p w14:paraId="4FF51778" w14:textId="016324B4" w:rsidR="004275AF" w:rsidRDefault="00E6447E" w:rsidP="004275AF">
      <w:pPr>
        <w:pStyle w:val="Nadpis1"/>
      </w:pPr>
      <w:bookmarkStart w:id="23" w:name="_Toc65760211"/>
      <w:r>
        <w:t>Zariadenia na zásah</w:t>
      </w:r>
      <w:bookmarkEnd w:id="23"/>
    </w:p>
    <w:p w14:paraId="5383C6E6" w14:textId="100F9CD1" w:rsidR="00E6447E" w:rsidRDefault="00E6447E" w:rsidP="00E6447E">
      <w:pPr>
        <w:pStyle w:val="Nadpis2"/>
      </w:pPr>
      <w:bookmarkStart w:id="24" w:name="_Toc65760212"/>
      <w:r>
        <w:t>Prístupová komunikácia</w:t>
      </w:r>
      <w:bookmarkEnd w:id="24"/>
    </w:p>
    <w:p w14:paraId="41FFB3F3" w14:textId="32411090" w:rsidR="00E6447E" w:rsidRDefault="00E6447E" w:rsidP="000D03E8">
      <w:r w:rsidRPr="00E6447E">
        <w:t xml:space="preserve">Pri stavbe musí byť vybudovaná prístupová komunikácia. Ako prístupová komunikácia pre hasičské jednotky bude slúžiť </w:t>
      </w:r>
      <w:r w:rsidR="006A1FFD">
        <w:t>cestná komunikácia</w:t>
      </w:r>
      <w:r w:rsidRPr="00E6447E">
        <w:t xml:space="preserve"> s</w:t>
      </w:r>
      <w:r w:rsidR="006A1FFD">
        <w:t xml:space="preserve"> asfaltovým </w:t>
      </w:r>
      <w:r w:rsidRPr="00E6447E">
        <w:t xml:space="preserve">povrchom so šírkou cca </w:t>
      </w:r>
      <w:r w:rsidR="004B1222">
        <w:t>6</w:t>
      </w:r>
      <w:r w:rsidRPr="00E6447E">
        <w:t xml:space="preserve"> m (min. </w:t>
      </w:r>
      <w:r w:rsidR="004B1222">
        <w:t>3</w:t>
      </w:r>
      <w:r w:rsidRPr="00E6447E">
        <w:t xml:space="preserve"> m) a únosnosťou viac ako </w:t>
      </w:r>
      <w:r>
        <w:t>80</w:t>
      </w:r>
      <w:r w:rsidRPr="00E6447E">
        <w:t xml:space="preserve"> kN. Vzdialenosť prístupovej komunikácie od vchodu do stavby je cca </w:t>
      </w:r>
      <w:r w:rsidR="00064DA3">
        <w:t>18</w:t>
      </w:r>
      <w:r w:rsidRPr="00E6447E">
        <w:t xml:space="preserve"> m (max. </w:t>
      </w:r>
      <w:r w:rsidR="00064DA3">
        <w:t>30</w:t>
      </w:r>
      <w:r w:rsidRPr="00E6447E">
        <w:t xml:space="preserve"> m). Navrhovaná prístupová komunikácia vyhovuje požiadavkám PBS [</w:t>
      </w:r>
      <w:r w:rsidRPr="00E6447E">
        <w:rPr>
          <w:rStyle w:val="Jemnzvraznenie"/>
        </w:rPr>
        <w:t>§82 vyhl. 94/2004</w:t>
      </w:r>
      <w:r w:rsidRPr="00E6447E">
        <w:t>].</w:t>
      </w:r>
    </w:p>
    <w:p w14:paraId="4D65BC22" w14:textId="69D477F4" w:rsidR="00E6447E" w:rsidRPr="00E6447E" w:rsidRDefault="000D03E8" w:rsidP="000D03E8">
      <w:pPr>
        <w:pStyle w:val="Nadpis2"/>
      </w:pPr>
      <w:bookmarkStart w:id="25" w:name="_Toc65760213"/>
      <w:r>
        <w:t>Nástupná plocha</w:t>
      </w:r>
      <w:bookmarkEnd w:id="25"/>
    </w:p>
    <w:p w14:paraId="6D27AF2C" w14:textId="7E334DD7" w:rsidR="004275AF" w:rsidRDefault="004275AF" w:rsidP="004275AF">
      <w:r w:rsidRPr="005C2345">
        <w:t>Nástupná plocha pri stavbe nemusí byť vybudovaná,</w:t>
      </w:r>
      <w:r>
        <w:t xml:space="preserve"> </w:t>
      </w:r>
      <w:r w:rsidRPr="00064DA3">
        <w:t>nakoľko požiarna výška stavby nie je väčšia ako 9 m [</w:t>
      </w:r>
      <w:r w:rsidRPr="00064DA3">
        <w:rPr>
          <w:rStyle w:val="Jemnzvraznenie"/>
        </w:rPr>
        <w:t>§83</w:t>
      </w:r>
      <w:r w:rsidR="00B63ECA" w:rsidRPr="00064DA3">
        <w:rPr>
          <w:rStyle w:val="Jemnzvraznenie"/>
        </w:rPr>
        <w:t>,</w:t>
      </w:r>
      <w:r w:rsidR="00B63ECA" w:rsidRPr="004275AF">
        <w:rPr>
          <w:rStyle w:val="Jemnzvraznenie"/>
        </w:rPr>
        <w:t xml:space="preserve"> ods. 1</w:t>
      </w:r>
      <w:r w:rsidRPr="004275AF">
        <w:rPr>
          <w:rStyle w:val="Jemnzvraznenie"/>
        </w:rPr>
        <w:t xml:space="preserve"> vyhl. 94/2004</w:t>
      </w:r>
      <w:r>
        <w:t>].</w:t>
      </w:r>
    </w:p>
    <w:p w14:paraId="139156C6" w14:textId="0B0047C4" w:rsidR="000D03E8" w:rsidRDefault="00860A0F" w:rsidP="00860A0F">
      <w:pPr>
        <w:pStyle w:val="Nadpis1"/>
      </w:pPr>
      <w:bookmarkStart w:id="26" w:name="_Toc65760214"/>
      <w:r>
        <w:t>Zásahové cesty</w:t>
      </w:r>
      <w:bookmarkEnd w:id="26"/>
    </w:p>
    <w:p w14:paraId="24CDE28D" w14:textId="10726061" w:rsidR="00860A0F" w:rsidRPr="00860A0F" w:rsidRDefault="00860A0F" w:rsidP="00860A0F">
      <w:pPr>
        <w:pStyle w:val="Nadpis2"/>
      </w:pPr>
      <w:bookmarkStart w:id="27" w:name="_Toc65760215"/>
      <w:r>
        <w:t>Vnútorné a vonkajšie zásahové cesty</w:t>
      </w:r>
      <w:bookmarkEnd w:id="27"/>
    </w:p>
    <w:p w14:paraId="7FCA0AFF" w14:textId="77777777" w:rsidR="00586748" w:rsidRDefault="004275AF" w:rsidP="004275AF">
      <w:r w:rsidRPr="00064DA3">
        <w:t>Vnútorná zásahová cesta v stavbe nemusí byť vybudovaná, nakoľko hĺbka stavby nie je väčšia ako 30</w:t>
      </w:r>
      <w:r w:rsidR="00064DA3" w:rsidRPr="00064DA3">
        <w:t xml:space="preserve"> m</w:t>
      </w:r>
      <w:r w:rsidR="004D0AE9" w:rsidRPr="00064DA3">
        <w:t xml:space="preserve"> </w:t>
      </w:r>
      <w:r w:rsidRPr="00064DA3">
        <w:t>[</w:t>
      </w:r>
      <w:r w:rsidRPr="00064DA3">
        <w:rPr>
          <w:rStyle w:val="Jemnzvraznenie"/>
        </w:rPr>
        <w:t>§84</w:t>
      </w:r>
      <w:r w:rsidR="00B63ECA" w:rsidRPr="00064DA3">
        <w:rPr>
          <w:rStyle w:val="Jemnzvraznenie"/>
        </w:rPr>
        <w:t>, ods. 1</w:t>
      </w:r>
      <w:r w:rsidRPr="004275AF">
        <w:rPr>
          <w:rStyle w:val="Jemnzvraznenie"/>
        </w:rPr>
        <w:t xml:space="preserve"> vyhl. 94/2004</w:t>
      </w:r>
      <w:r>
        <w:t>].</w:t>
      </w:r>
    </w:p>
    <w:p w14:paraId="49B7B478" w14:textId="12D1CA40" w:rsidR="004275AF" w:rsidRDefault="004275AF" w:rsidP="004275AF">
      <w:r w:rsidRPr="00404CCE">
        <w:t xml:space="preserve">Vonkajšie zásahové cesty v stavbe nemusia byť </w:t>
      </w:r>
      <w:r w:rsidRPr="00586748">
        <w:t>vybudované, nakoľko plocha stavby nie je väčšia ako 200 m</w:t>
      </w:r>
      <w:r w:rsidRPr="00586748">
        <w:rPr>
          <w:vertAlign w:val="superscript"/>
        </w:rPr>
        <w:t>2</w:t>
      </w:r>
      <w:r w:rsidR="00064DA3" w:rsidRPr="00586748">
        <w:t xml:space="preserve"> a </w:t>
      </w:r>
      <w:r w:rsidR="00CE3544" w:rsidRPr="00586748">
        <w:t xml:space="preserve">strešný plášť nemá požiarnu odolnosť 15 a viac minút </w:t>
      </w:r>
      <w:r w:rsidRPr="00586748">
        <w:t>[</w:t>
      </w:r>
      <w:r w:rsidRPr="00586748">
        <w:rPr>
          <w:rStyle w:val="Jemnzvraznenie"/>
        </w:rPr>
        <w:t>§86</w:t>
      </w:r>
      <w:r w:rsidR="00B63ECA" w:rsidRPr="00586748">
        <w:rPr>
          <w:rStyle w:val="Jemnzvraznenie"/>
        </w:rPr>
        <w:t>, ods. 3</w:t>
      </w:r>
      <w:r w:rsidRPr="00586748">
        <w:rPr>
          <w:rStyle w:val="Jemnzvraznenie"/>
        </w:rPr>
        <w:t xml:space="preserve"> vyhl</w:t>
      </w:r>
      <w:r w:rsidR="00B80A7D" w:rsidRPr="00586748">
        <w:rPr>
          <w:rStyle w:val="Jemnzvraznenie"/>
        </w:rPr>
        <w:t>.</w:t>
      </w:r>
      <w:r w:rsidRPr="00586748">
        <w:rPr>
          <w:rStyle w:val="Jemnzvraznenie"/>
        </w:rPr>
        <w:t xml:space="preserve"> č. 94/2004</w:t>
      </w:r>
      <w:r w:rsidRPr="00586748">
        <w:t>].</w:t>
      </w:r>
    </w:p>
    <w:p w14:paraId="1F0CCD8E" w14:textId="522716AC" w:rsidR="0050138D" w:rsidRDefault="0050138D" w:rsidP="0050138D">
      <w:pPr>
        <w:pStyle w:val="Nadpis2"/>
      </w:pPr>
      <w:bookmarkStart w:id="28" w:name="_Toc65760216"/>
      <w:r>
        <w:lastRenderedPageBreak/>
        <w:t>Požiarny výťah</w:t>
      </w:r>
      <w:bookmarkEnd w:id="28"/>
    </w:p>
    <w:p w14:paraId="2266814A" w14:textId="3B53542F" w:rsidR="004D0AE9" w:rsidRDefault="004D0AE9" w:rsidP="004D0AE9">
      <w:r w:rsidRPr="005C2345">
        <w:t>Požiarny výťah v stavbe nemusí byť navrhnutý, nakoľko</w:t>
      </w:r>
      <w:r>
        <w:t xml:space="preserve"> požiarna výška stavby nie je väčšia ako </w:t>
      </w:r>
      <w:r w:rsidRPr="00D262C3">
        <w:t>60</w:t>
      </w:r>
      <w:r>
        <w:t xml:space="preserve"> m [</w:t>
      </w:r>
      <w:r w:rsidRPr="004275AF">
        <w:rPr>
          <w:rStyle w:val="Jemnzvraznenie"/>
        </w:rPr>
        <w:t>§85, ods. 2 vyhl</w:t>
      </w:r>
      <w:r>
        <w:rPr>
          <w:rStyle w:val="Jemnzvraznenie"/>
        </w:rPr>
        <w:t>.</w:t>
      </w:r>
      <w:r w:rsidRPr="004275AF">
        <w:rPr>
          <w:rStyle w:val="Jemnzvraznenie"/>
        </w:rPr>
        <w:t xml:space="preserve"> č. 94/2004</w:t>
      </w:r>
      <w:r>
        <w:t>].</w:t>
      </w:r>
    </w:p>
    <w:p w14:paraId="55C46C5C" w14:textId="77777777" w:rsidR="009B6615" w:rsidRDefault="009B6615" w:rsidP="009B6615">
      <w:pPr>
        <w:pStyle w:val="Nadpis1"/>
      </w:pPr>
      <w:bookmarkStart w:id="29" w:name="_Toc65760217"/>
      <w:r>
        <w:t>Požiarne zariadenia</w:t>
      </w:r>
      <w:bookmarkEnd w:id="29"/>
    </w:p>
    <w:p w14:paraId="6B7DD6DE" w14:textId="34F65EF1" w:rsidR="009B6615" w:rsidRDefault="009B6615" w:rsidP="009B6615">
      <w:pPr>
        <w:pStyle w:val="Nadpis2"/>
      </w:pPr>
      <w:bookmarkStart w:id="30" w:name="_Toc65760218"/>
      <w:r>
        <w:t>Návrh druhu a počtu hasiacich prístrojov</w:t>
      </w:r>
      <w:bookmarkEnd w:id="30"/>
    </w:p>
    <w:p w14:paraId="2E2A1911" w14:textId="6C945F87" w:rsidR="00A5242D" w:rsidRDefault="009B6615" w:rsidP="005C2345">
      <w:r w:rsidRPr="000D5866">
        <w:t>Po korekcií sú pre stavbu navrhnuté</w:t>
      </w:r>
      <w:r w:rsidR="00A5242D" w:rsidRPr="000D5866">
        <w:t>:</w:t>
      </w:r>
    </w:p>
    <w:p w14:paraId="733C82F2" w14:textId="70071333" w:rsidR="00A5242D" w:rsidRPr="000D5866" w:rsidRDefault="00A5242D" w:rsidP="00A5242D">
      <w:pPr>
        <w:pStyle w:val="Odsekzoznamu"/>
        <w:numPr>
          <w:ilvl w:val="0"/>
          <w:numId w:val="33"/>
        </w:numPr>
      </w:pPr>
      <w:r w:rsidRPr="000D5866">
        <w:t xml:space="preserve">Prenosný hasiaci prístroj práškový ABC – </w:t>
      </w:r>
      <w:r w:rsidR="000F5538">
        <w:t>3</w:t>
      </w:r>
      <w:r w:rsidR="009B6615" w:rsidRPr="000D5866">
        <w:t xml:space="preserve"> ks. Množstvo hasiacej látky </w:t>
      </w:r>
      <w:r w:rsidRPr="000D5866">
        <w:t xml:space="preserve">– </w:t>
      </w:r>
      <w:r w:rsidR="00435413">
        <w:t>6</w:t>
      </w:r>
      <w:r w:rsidR="009B6615" w:rsidRPr="000D5866">
        <w:t xml:space="preserve"> kg∙ks</w:t>
      </w:r>
      <w:r w:rsidR="009B6615" w:rsidRPr="000D5866">
        <w:rPr>
          <w:vertAlign w:val="superscript"/>
        </w:rPr>
        <w:t>-1</w:t>
      </w:r>
    </w:p>
    <w:p w14:paraId="55A8ED7F" w14:textId="12F261C1" w:rsidR="009B6615" w:rsidRPr="000D5866" w:rsidRDefault="00E02F6A" w:rsidP="002556DF">
      <w:r w:rsidRPr="000D5866">
        <w:t>O</w:t>
      </w:r>
      <w:r w:rsidR="00A5242D" w:rsidRPr="000D5866">
        <w:t xml:space="preserve">sadenie </w:t>
      </w:r>
      <w:r w:rsidRPr="000D5866">
        <w:t xml:space="preserve">hasiaceho prístroja </w:t>
      </w:r>
      <w:r w:rsidR="00A5242D" w:rsidRPr="000D5866">
        <w:t>je zrejmé z výkresovej časti projektovej dokumentácie riešenie PBS</w:t>
      </w:r>
      <w:r w:rsidR="002556DF" w:rsidRPr="000D5866">
        <w:t xml:space="preserve"> (maximálne 30 m)</w:t>
      </w:r>
      <w:r w:rsidR="00A5242D" w:rsidRPr="000D5866">
        <w:t>.</w:t>
      </w:r>
      <w:r w:rsidR="002556DF" w:rsidRPr="000D5866">
        <w:t xml:space="preserve"> </w:t>
      </w:r>
      <w:r w:rsidR="009B6615" w:rsidRPr="000D5866">
        <w:t>Hasiac</w:t>
      </w:r>
      <w:r w:rsidR="00A6107E" w:rsidRPr="000D5866">
        <w:t>i</w:t>
      </w:r>
      <w:r w:rsidR="009B6615" w:rsidRPr="000D5866">
        <w:t xml:space="preserve"> prístroj musí byť umiestnený na trvale prístupnom a dobre viditeľnom mieste, </w:t>
      </w:r>
      <w:r w:rsidR="002556DF" w:rsidRPr="000D5866">
        <w:t xml:space="preserve">pričom </w:t>
      </w:r>
      <w:r w:rsidR="009B6615" w:rsidRPr="000D5866">
        <w:t>max. úroveň rukoväte hasiaceho prístroja nesmie presiahnuť výšku 1,5 m [</w:t>
      </w:r>
      <w:r w:rsidR="009B6615" w:rsidRPr="000D5866">
        <w:rPr>
          <w:rStyle w:val="Jemnzvraznenie"/>
        </w:rPr>
        <w:t>§</w:t>
      </w:r>
      <w:r w:rsidR="00382202" w:rsidRPr="000D5866">
        <w:rPr>
          <w:rStyle w:val="Jemnzvraznenie"/>
        </w:rPr>
        <w:t>18</w:t>
      </w:r>
      <w:r w:rsidR="009B6615" w:rsidRPr="000D5866">
        <w:rPr>
          <w:rStyle w:val="Jemnzvraznenie"/>
        </w:rPr>
        <w:t>, ods. 11 vyhl. 719/2002</w:t>
      </w:r>
      <w:r w:rsidR="009B6615" w:rsidRPr="000D5866">
        <w:t>] nad úrovňou podlahovej konštrukcie.</w:t>
      </w:r>
      <w:r w:rsidR="002556DF" w:rsidRPr="000D5866">
        <w:t xml:space="preserve"> Poloha umiestnenia hasiaceho prístroja musí byť označené značkou požiarnej ochrany pre hasiaci prístroj [</w:t>
      </w:r>
      <w:r w:rsidR="002556DF" w:rsidRPr="000D5866">
        <w:rPr>
          <w:rStyle w:val="Jemnzvraznenie"/>
        </w:rPr>
        <w:t xml:space="preserve">§18, ods. 6 vyhl. 719/2002 </w:t>
      </w:r>
      <w:r w:rsidR="002556DF" w:rsidRPr="000D5866">
        <w:t xml:space="preserve">a </w:t>
      </w:r>
      <w:r w:rsidR="002556DF" w:rsidRPr="000D5866">
        <w:rPr>
          <w:rStyle w:val="Jemnzvraznenie"/>
        </w:rPr>
        <w:t>Bod 3.5</w:t>
      </w:r>
      <w:r w:rsidR="00B94790" w:rsidRPr="000D5866">
        <w:rPr>
          <w:rStyle w:val="Jemnzvraznenie"/>
        </w:rPr>
        <w:t>,</w:t>
      </w:r>
      <w:r w:rsidR="002556DF" w:rsidRPr="000D5866">
        <w:rPr>
          <w:rStyle w:val="Jemnzvraznenie"/>
        </w:rPr>
        <w:t xml:space="preserve"> prílohy č. 2 k nariadeniu vlády </w:t>
      </w:r>
      <w:r w:rsidR="00B94790" w:rsidRPr="000D5866">
        <w:rPr>
          <w:rStyle w:val="Jemnzvraznenie"/>
        </w:rPr>
        <w:t>SR</w:t>
      </w:r>
      <w:r w:rsidR="002556DF" w:rsidRPr="000D5866">
        <w:rPr>
          <w:rStyle w:val="Jemnzvraznenie"/>
        </w:rPr>
        <w:t xml:space="preserve"> </w:t>
      </w:r>
      <w:r w:rsidR="00A005B4" w:rsidRPr="000D5866">
        <w:rPr>
          <w:rStyle w:val="Jemnzvraznenie"/>
        </w:rPr>
        <w:t>387/2006</w:t>
      </w:r>
      <w:r w:rsidR="002556DF" w:rsidRPr="000D5866">
        <w:t>]</w:t>
      </w:r>
      <w:r w:rsidR="00B94790" w:rsidRPr="000D5866">
        <w:t>.</w:t>
      </w:r>
    </w:p>
    <w:p w14:paraId="4CABFBE0" w14:textId="562F30E4" w:rsidR="00756D86" w:rsidRPr="000D5866" w:rsidRDefault="00756D86" w:rsidP="00756D86">
      <w:pPr>
        <w:rPr>
          <w:rStyle w:val="Intenzvnezvraznenie"/>
        </w:rPr>
      </w:pPr>
      <w:r w:rsidRPr="000D5866">
        <w:rPr>
          <w:rStyle w:val="Intenzvnezvraznenie"/>
        </w:rPr>
        <w:t>Poznámka:</w:t>
      </w:r>
      <w:r w:rsidRPr="000D5866">
        <w:t xml:space="preserve"> Vyčíslenie ekvivalentných množstiev hasiacej látky pre požiarn</w:t>
      </w:r>
      <w:r w:rsidR="00CE3544" w:rsidRPr="000D5866">
        <w:t>y</w:t>
      </w:r>
      <w:r w:rsidRPr="000D5866">
        <w:t xml:space="preserve"> úsek je uvedené v textovej prílohe „PR. </w:t>
      </w:r>
      <w:r w:rsidR="000D5866" w:rsidRPr="000D5866">
        <w:t>4</w:t>
      </w:r>
      <w:r w:rsidRPr="000D5866">
        <w:t>“ projektovej dokumentácie PBS.</w:t>
      </w:r>
    </w:p>
    <w:p w14:paraId="7CEA98F0" w14:textId="0BCBF6EA" w:rsidR="00382202" w:rsidRDefault="00382202" w:rsidP="00382202">
      <w:pPr>
        <w:pStyle w:val="Nadpis2"/>
      </w:pPr>
      <w:bookmarkStart w:id="31" w:name="_Toc65760219"/>
      <w:r>
        <w:t xml:space="preserve">Zabezpečenie vody na hasenie požiaru </w:t>
      </w:r>
      <w:r w:rsidR="00423578">
        <w:t>mimo stavby</w:t>
      </w:r>
      <w:bookmarkEnd w:id="31"/>
    </w:p>
    <w:p w14:paraId="4EFA23DA" w14:textId="55883451" w:rsidR="00CE3544" w:rsidRDefault="00382202" w:rsidP="00382202">
      <w:r>
        <w:t xml:space="preserve">Potreba požiarnej vody je pre stavbu s plochou požiarneho úseku do </w:t>
      </w:r>
      <w:r w:rsidR="001A31E9">
        <w:t>1000</w:t>
      </w:r>
      <w:r>
        <w:t xml:space="preserve"> m</w:t>
      </w:r>
      <w:r w:rsidRPr="00382202">
        <w:rPr>
          <w:vertAlign w:val="superscript"/>
        </w:rPr>
        <w:t>2</w:t>
      </w:r>
      <w:r>
        <w:t xml:space="preserve"> stanovená </w:t>
      </w:r>
      <w:r w:rsidRPr="005C2345">
        <w:t xml:space="preserve">na </w:t>
      </w:r>
      <w:r w:rsidR="001A31E9">
        <w:t>12,00</w:t>
      </w:r>
      <w:r w:rsidRPr="005C2345">
        <w:t xml:space="preserve"> l∙s</w:t>
      </w:r>
      <w:r w:rsidRPr="005C2345">
        <w:rPr>
          <w:vertAlign w:val="superscript"/>
        </w:rPr>
        <w:t>-1</w:t>
      </w:r>
      <w:r w:rsidRPr="005C2345">
        <w:t xml:space="preserve">, pre potrubie DN </w:t>
      </w:r>
      <w:r w:rsidR="001A31E9">
        <w:t>100</w:t>
      </w:r>
      <w:r>
        <w:t xml:space="preserve"> [</w:t>
      </w:r>
      <w:r w:rsidRPr="00382202">
        <w:rPr>
          <w:rStyle w:val="Jemnzvraznenie"/>
        </w:rPr>
        <w:t xml:space="preserve">STN 92 0400, tab. 2, pol. </w:t>
      </w:r>
      <w:r w:rsidR="001A31E9">
        <w:rPr>
          <w:rStyle w:val="Jemnzvraznenie"/>
        </w:rPr>
        <w:t>2</w:t>
      </w:r>
      <w:r>
        <w:t>].</w:t>
      </w:r>
    </w:p>
    <w:p w14:paraId="041BD81F" w14:textId="0F7AB484" w:rsidR="0090681E" w:rsidRDefault="00113B40" w:rsidP="0090681E">
      <w:r w:rsidRPr="005B0239">
        <w:t xml:space="preserve">Vybudovanie nového odberného miesta pre stavbu nie je potrebné, nakoľko sa v okolí stavby (do </w:t>
      </w:r>
      <w:r w:rsidR="008E67DC" w:rsidRPr="005B0239">
        <w:t>60</w:t>
      </w:r>
      <w:r w:rsidRPr="005B0239">
        <w:t xml:space="preserve"> m) nachádza hydrant </w:t>
      </w:r>
      <w:r w:rsidR="00A10D6B" w:rsidRPr="005B0239">
        <w:t xml:space="preserve">DN 100 </w:t>
      </w:r>
      <w:r w:rsidRPr="005B0239">
        <w:t>na vodovodnej verejnej sieti [</w:t>
      </w:r>
      <w:r w:rsidRPr="005B0239">
        <w:rPr>
          <w:rStyle w:val="Jemnzvraznenie"/>
        </w:rPr>
        <w:t>STN 92 0400, čl. 4.2</w:t>
      </w:r>
      <w:r w:rsidRPr="005B0239">
        <w:t>].</w:t>
      </w:r>
      <w:r w:rsidR="0090681E" w:rsidRPr="005B0239">
        <w:t xml:space="preserve"> V okolí navrhovane</w:t>
      </w:r>
      <w:r w:rsidR="005B1585" w:rsidRPr="005B0239">
        <w:t>j</w:t>
      </w:r>
      <w:r w:rsidR="0090681E" w:rsidRPr="005B0239">
        <w:t xml:space="preserve"> stavby sa nachádza aj</w:t>
      </w:r>
      <w:r w:rsidR="0090681E">
        <w:t xml:space="preserve"> </w:t>
      </w:r>
      <w:r w:rsidR="0090681E" w:rsidRPr="004D04A7">
        <w:t xml:space="preserve">prírodný zdroj vody – </w:t>
      </w:r>
      <w:r w:rsidR="0090681E">
        <w:t>rieka Ondava</w:t>
      </w:r>
      <w:r w:rsidR="0090681E" w:rsidRPr="004D04A7">
        <w:t xml:space="preserve">, ktorá </w:t>
      </w:r>
      <w:r w:rsidR="005B1585">
        <w:t>môže</w:t>
      </w:r>
      <w:r w:rsidR="0090681E" w:rsidRPr="004D04A7">
        <w:t xml:space="preserve"> </w:t>
      </w:r>
      <w:r w:rsidR="005B1585">
        <w:t xml:space="preserve">taktiež </w:t>
      </w:r>
      <w:r w:rsidR="0090681E" w:rsidRPr="004D04A7">
        <w:t>slúžiť ako odberné miesto. K </w:t>
      </w:r>
      <w:r w:rsidR="0090681E">
        <w:t>rieke</w:t>
      </w:r>
      <w:r w:rsidR="0090681E" w:rsidRPr="004D04A7">
        <w:t xml:space="preserve"> </w:t>
      </w:r>
      <w:r w:rsidR="005B1585">
        <w:t xml:space="preserve">vedie </w:t>
      </w:r>
      <w:r w:rsidR="0090681E" w:rsidRPr="004D04A7">
        <w:t>prístupová komunikácia</w:t>
      </w:r>
      <w:r w:rsidR="005B1585">
        <w:t xml:space="preserve"> </w:t>
      </w:r>
      <w:r w:rsidR="0090681E" w:rsidRPr="00D036B8">
        <w:t xml:space="preserve">a jej vzdialenosť od stavby </w:t>
      </w:r>
      <w:r w:rsidR="005B1585">
        <w:t xml:space="preserve">je cca </w:t>
      </w:r>
      <w:r w:rsidR="005B0239">
        <w:t>40</w:t>
      </w:r>
      <w:r w:rsidR="005B1585">
        <w:t xml:space="preserve"> </w:t>
      </w:r>
      <w:r w:rsidR="0090681E" w:rsidRPr="00D036B8">
        <w:t>m [</w:t>
      </w:r>
      <w:r w:rsidR="0090681E" w:rsidRPr="00D036B8">
        <w:rPr>
          <w:rStyle w:val="Jemnzvraznenie"/>
        </w:rPr>
        <w:t>§4, ods. 3 vyhl. 669/2004</w:t>
      </w:r>
      <w:r w:rsidR="0090681E" w:rsidRPr="00D036B8">
        <w:t>].</w:t>
      </w:r>
      <w:r w:rsidR="0090681E">
        <w:t xml:space="preserve"> Čerpacie stanovište je uvažované na </w:t>
      </w:r>
      <w:r w:rsidR="005B1585">
        <w:t>ceste</w:t>
      </w:r>
      <w:r w:rsidR="0090681E">
        <w:t xml:space="preserve"> [</w:t>
      </w:r>
      <w:r w:rsidR="0090681E" w:rsidRPr="00B37E6F">
        <w:rPr>
          <w:rStyle w:val="Jemnzvraznenie"/>
        </w:rPr>
        <w:t xml:space="preserve">STN 73 6639, čl. </w:t>
      </w:r>
      <w:r w:rsidR="0090681E">
        <w:rPr>
          <w:rStyle w:val="Jemnzvraznenie"/>
        </w:rPr>
        <w:t>113</w:t>
      </w:r>
      <w:r w:rsidR="0090681E">
        <w:t xml:space="preserve">]. </w:t>
      </w:r>
    </w:p>
    <w:p w14:paraId="48DBDC5C" w14:textId="59B8162B" w:rsidR="00382202" w:rsidRDefault="005B1585" w:rsidP="00382202">
      <w:pPr>
        <w:pStyle w:val="Nadpis2"/>
      </w:pPr>
      <w:bookmarkStart w:id="32" w:name="_Toc65760220"/>
      <w:r>
        <w:t>H</w:t>
      </w:r>
      <w:r w:rsidR="005B31AC">
        <w:t>adicové zariadenia</w:t>
      </w:r>
      <w:bookmarkEnd w:id="32"/>
    </w:p>
    <w:p w14:paraId="3F143FD4" w14:textId="7437B0B0" w:rsidR="00382202" w:rsidRDefault="00393AF7" w:rsidP="00382202">
      <w:r>
        <w:t xml:space="preserve">Požiarny </w:t>
      </w:r>
      <w:r w:rsidRPr="005C2345">
        <w:t xml:space="preserve">úsek v stavbe </w:t>
      </w:r>
      <w:r w:rsidR="001A31E9">
        <w:t xml:space="preserve">sociálnych služieb </w:t>
      </w:r>
      <w:r w:rsidRPr="005C2345">
        <w:t>je nutné vybaviť hadicovým zariadením</w:t>
      </w:r>
      <w:r w:rsidRPr="00393AF7">
        <w:t xml:space="preserve"> [</w:t>
      </w:r>
      <w:r w:rsidRPr="00393AF7">
        <w:rPr>
          <w:rStyle w:val="Jemnzvraznenie"/>
        </w:rPr>
        <w:t xml:space="preserve">STN 92 0400, čl. 3.4.2, písm. </w:t>
      </w:r>
      <w:r w:rsidR="00843705">
        <w:rPr>
          <w:rStyle w:val="Jemnzvraznenie"/>
        </w:rPr>
        <w:t>a</w:t>
      </w:r>
      <w:r w:rsidRPr="00393AF7">
        <w:rPr>
          <w:rStyle w:val="Jemnzvraznenie"/>
        </w:rPr>
        <w:t>)</w:t>
      </w:r>
      <w:r w:rsidRPr="00393AF7">
        <w:t>].</w:t>
      </w:r>
    </w:p>
    <w:p w14:paraId="146D7E2A" w14:textId="073A2309" w:rsidR="005B31AC" w:rsidRDefault="005B31AC" w:rsidP="00382202">
      <w:r w:rsidRPr="00A85441">
        <w:t xml:space="preserve">Celkovo </w:t>
      </w:r>
      <w:r w:rsidR="000A3503" w:rsidRPr="00A85441">
        <w:t>je</w:t>
      </w:r>
      <w:r w:rsidRPr="00A85441">
        <w:t xml:space="preserve"> pre stavbu navrhnut</w:t>
      </w:r>
      <w:r w:rsidR="00BB620D" w:rsidRPr="00A85441">
        <w:t>ý</w:t>
      </w:r>
      <w:r w:rsidRPr="00A85441">
        <w:t xml:space="preserve"> </w:t>
      </w:r>
      <w:r w:rsidR="00BB620D" w:rsidRPr="00A85441">
        <w:t>1</w:t>
      </w:r>
      <w:r w:rsidRPr="00A85441">
        <w:t xml:space="preserve"> ks hadicového </w:t>
      </w:r>
      <w:r w:rsidR="00676B25" w:rsidRPr="00A85441">
        <w:t>navijaku</w:t>
      </w:r>
      <w:r w:rsidRPr="00A85441">
        <w:t xml:space="preserve"> s tvarovo stálou hadicou menovitej svetlosti 25 mm, dĺžkou 30 m, min. prietokom Q = 59 l∙min</w:t>
      </w:r>
      <w:r w:rsidRPr="00A85441">
        <w:rPr>
          <w:vertAlign w:val="superscript"/>
        </w:rPr>
        <w:t>-1</w:t>
      </w:r>
      <w:r w:rsidRPr="00A85441">
        <w:t xml:space="preserve"> a min. svetlosťou hubice 10 mm, pri tlaku min. 0,2 MPa [</w:t>
      </w:r>
      <w:r w:rsidRPr="00A85441">
        <w:rPr>
          <w:rStyle w:val="Jemnzvraznenie"/>
        </w:rPr>
        <w:t>STN 92 0400, čl. 5.5.2</w:t>
      </w:r>
      <w:r w:rsidRPr="00A85441">
        <w:t xml:space="preserve"> a </w:t>
      </w:r>
      <w:r w:rsidRPr="00A85441">
        <w:rPr>
          <w:rStyle w:val="Jemnzvraznenie"/>
        </w:rPr>
        <w:t>§12, ods. 1, písm. a) vyhl. 699/2004</w:t>
      </w:r>
      <w:r w:rsidRPr="00A85441">
        <w:t xml:space="preserve">]. Umiestnenie hadicového </w:t>
      </w:r>
      <w:r w:rsidR="00676B25" w:rsidRPr="00A85441">
        <w:t>navijaku</w:t>
      </w:r>
      <w:r w:rsidRPr="00A85441">
        <w:t xml:space="preserve"> je zobrazené vo výkresovej dokumentácii. Najvzdialenejšie miesta v požiarnych úsekoch nie sú od polohy hadicových </w:t>
      </w:r>
      <w:r w:rsidR="00676B25" w:rsidRPr="00A85441">
        <w:t>navijakov</w:t>
      </w:r>
      <w:r w:rsidRPr="00A85441">
        <w:t xml:space="preserve"> vzdialené viac ako 30 m. K odberným miestam ako aj ďalším zariadeniam na hasenie vodou musí byť zabezpečený voľný prístup. Všetky zariadenia musia byť označené v zmysle platných vyhlášok a noriem.</w:t>
      </w:r>
    </w:p>
    <w:p w14:paraId="478DCF13" w14:textId="77777777" w:rsidR="00393AF7" w:rsidRDefault="00393AF7" w:rsidP="00393AF7">
      <w:pPr>
        <w:pStyle w:val="Nadpis2"/>
      </w:pPr>
      <w:bookmarkStart w:id="33" w:name="_Toc65760221"/>
      <w:r>
        <w:t>Požiarnotechnické zariadenia</w:t>
      </w:r>
      <w:bookmarkEnd w:id="33"/>
    </w:p>
    <w:p w14:paraId="264DE020" w14:textId="77777777" w:rsidR="00393AF7" w:rsidRPr="004B0FE2" w:rsidRDefault="00393AF7" w:rsidP="00393AF7">
      <w:r w:rsidRPr="004B0FE2">
        <w:t xml:space="preserve">Stabilné hasiace zariadenie v stavbe nemusí byť navrhnuté, nakoľko stavba nespĺňa podmienky </w:t>
      </w:r>
      <w:r w:rsidRPr="004B0FE2">
        <w:rPr>
          <w:rStyle w:val="Jemnzvraznenie"/>
        </w:rPr>
        <w:t>§87 vyhl. 94/2004</w:t>
      </w:r>
      <w:r w:rsidRPr="004B0FE2">
        <w:t>.</w:t>
      </w:r>
    </w:p>
    <w:p w14:paraId="149BE566" w14:textId="77777777" w:rsidR="00B63ECA" w:rsidRPr="004B0FE2" w:rsidRDefault="00B63ECA" w:rsidP="00393AF7">
      <w:bookmarkStart w:id="34" w:name="_Hlk506971971"/>
      <w:r w:rsidRPr="004B0FE2">
        <w:t xml:space="preserve">Zariadenie na odvod dymu tepla a splodín horenia v stavbe nemusí byť navrhnuté, nakoľko stavba nespĺňa podmienky </w:t>
      </w:r>
      <w:r w:rsidRPr="004B0FE2">
        <w:rPr>
          <w:rStyle w:val="Jemnzvraznenie"/>
        </w:rPr>
        <w:t>§87</w:t>
      </w:r>
      <w:r w:rsidR="00C40880" w:rsidRPr="004B0FE2">
        <w:rPr>
          <w:rStyle w:val="Jemnzvraznenie"/>
        </w:rPr>
        <w:t xml:space="preserve"> </w:t>
      </w:r>
      <w:r w:rsidRPr="004B0FE2">
        <w:t xml:space="preserve">a </w:t>
      </w:r>
      <w:r w:rsidRPr="004B0FE2">
        <w:rPr>
          <w:rStyle w:val="Jemnzvraznenie"/>
        </w:rPr>
        <w:t>§92 vyhl. 94/2004</w:t>
      </w:r>
      <w:r w:rsidRPr="004B0FE2">
        <w:t>.</w:t>
      </w:r>
    </w:p>
    <w:bookmarkEnd w:id="34"/>
    <w:p w14:paraId="3BBC2F41" w14:textId="77777777" w:rsidR="00393AF7" w:rsidRPr="004B0FE2" w:rsidRDefault="00393AF7" w:rsidP="00393AF7">
      <w:r w:rsidRPr="004B0FE2">
        <w:t xml:space="preserve">Zariadenie elektrickej požiarnej signalizácie v stavbe nemusí byť navrhnuté, nakoľko stavba nespĺňa podmienky </w:t>
      </w:r>
      <w:r w:rsidRPr="004B0FE2">
        <w:rPr>
          <w:rStyle w:val="Jemnzvraznenie"/>
        </w:rPr>
        <w:t>§88</w:t>
      </w:r>
      <w:r w:rsidR="00B63ECA" w:rsidRPr="004B0FE2">
        <w:rPr>
          <w:rStyle w:val="Jemnzvraznenie"/>
        </w:rPr>
        <w:t xml:space="preserve"> </w:t>
      </w:r>
      <w:r w:rsidRPr="004B0FE2">
        <w:rPr>
          <w:rStyle w:val="Jemnzvraznenie"/>
        </w:rPr>
        <w:t>vyhl. 94/2004</w:t>
      </w:r>
      <w:r w:rsidRPr="004B0FE2">
        <w:t>.</w:t>
      </w:r>
    </w:p>
    <w:p w14:paraId="3D6DA91B" w14:textId="77777777" w:rsidR="00382202" w:rsidRDefault="00393AF7" w:rsidP="00393AF7">
      <w:r w:rsidRPr="004B0FE2">
        <w:t xml:space="preserve">Hlasová signalizácia požiaru v stavbe nemusí byť navrhnutá, nakoľko stavba nespĺňa podmienky </w:t>
      </w:r>
      <w:r w:rsidRPr="004B0FE2">
        <w:rPr>
          <w:rStyle w:val="Jemnzvraznenie"/>
        </w:rPr>
        <w:t xml:space="preserve">§90 vyhl. </w:t>
      </w:r>
      <w:r w:rsidR="00B63ECA" w:rsidRPr="004B0FE2">
        <w:rPr>
          <w:rStyle w:val="Jemnzvraznenie"/>
        </w:rPr>
        <w:t>94/2004</w:t>
      </w:r>
      <w:r w:rsidRPr="004B0FE2">
        <w:t>.</w:t>
      </w:r>
    </w:p>
    <w:p w14:paraId="375F93EC" w14:textId="77777777" w:rsidR="008C2C3C" w:rsidRDefault="008C2C3C" w:rsidP="008C2C3C">
      <w:pPr>
        <w:pStyle w:val="Nadpis1"/>
      </w:pPr>
      <w:bookmarkStart w:id="35" w:name="_Toc65760222"/>
      <w:r>
        <w:t>Posúdenie riešenia technických zariadení budovy z hľadiska PBS</w:t>
      </w:r>
      <w:bookmarkEnd w:id="35"/>
    </w:p>
    <w:p w14:paraId="68BA8C37" w14:textId="30B0D67F" w:rsidR="00B0369F" w:rsidRDefault="00B0369F" w:rsidP="008C2C3C">
      <w:pPr>
        <w:pStyle w:val="Nadpis2"/>
      </w:pPr>
      <w:bookmarkStart w:id="36" w:name="_Toc65760223"/>
      <w:r>
        <w:t>Elektroinštalácie</w:t>
      </w:r>
      <w:bookmarkEnd w:id="36"/>
    </w:p>
    <w:p w14:paraId="24DD81AA" w14:textId="45565878" w:rsidR="007731F7" w:rsidRPr="00962103" w:rsidRDefault="007731F7" w:rsidP="007731F7">
      <w:r w:rsidRPr="00962103">
        <w:t>V stavbe sú navrhované káblové rozvody elektroinštalácie pre zásuvkové, svetelné a slaboprúdové obvody. V stavbe nie sú určené druhy výbušného prostredia (zóny 0, 1 a 2). Stavbu je potrebné vybaviť ovládacím prvkom CENTRAL STOP [</w:t>
      </w:r>
      <w:r w:rsidRPr="00962103">
        <w:rPr>
          <w:rStyle w:val="Jemnzvraznenie"/>
        </w:rPr>
        <w:t>STN 92 0203, čl. 4.3.2</w:t>
      </w:r>
      <w:r w:rsidRPr="00962103">
        <w:t xml:space="preserve">], ktorým sa zabezpečí vypnutie dodávky elektrickej energie pre elektrické zariadenia </w:t>
      </w:r>
      <w:r w:rsidRPr="00962103">
        <w:lastRenderedPageBreak/>
        <w:t xml:space="preserve">v stavbe, ktoré nie sú elektrickými zariadeniami v prevádzke počas požiaru. Prvok CENTRAL STOP </w:t>
      </w:r>
      <w:r>
        <w:t>sa bude nachádzať v priestore 1.01.</w:t>
      </w:r>
      <w:r w:rsidRPr="00962103">
        <w:t xml:space="preserve"> Požiadavky na funkčnú odolnosť a triedu reakcie na oheň (TRnO) pre káblové rozvody elektroinštalácie (trvalá dodávka elektrickej energie) [</w:t>
      </w:r>
      <w:r w:rsidRPr="00962103">
        <w:rPr>
          <w:rStyle w:val="Jemnzvraznenie"/>
        </w:rPr>
        <w:t>STN 92 0203, príloha A</w:t>
      </w:r>
      <w:r w:rsidRPr="00962103">
        <w:t xml:space="preserve"> a </w:t>
      </w:r>
      <w:r w:rsidRPr="00962103">
        <w:rPr>
          <w:rStyle w:val="Jemnzvraznenie"/>
        </w:rPr>
        <w:t>B</w:t>
      </w:r>
      <w:r w:rsidRPr="00962103">
        <w:t>]:</w:t>
      </w:r>
    </w:p>
    <w:p w14:paraId="60C429DA" w14:textId="77777777" w:rsidR="007731F7" w:rsidRPr="00962103" w:rsidRDefault="007731F7" w:rsidP="007731F7">
      <w:pPr>
        <w:pStyle w:val="Odsekzoznamu"/>
        <w:numPr>
          <w:ilvl w:val="0"/>
          <w:numId w:val="19"/>
        </w:numPr>
      </w:pPr>
      <w:r w:rsidRPr="00962103">
        <w:t>Zariadenie na vypínanie elektrickej energie – 30 minút a TRnO B2</w:t>
      </w:r>
      <w:r w:rsidRPr="00962103">
        <w:rPr>
          <w:vertAlign w:val="subscript"/>
        </w:rPr>
        <w:t>ca</w:t>
      </w:r>
      <w:r w:rsidRPr="00962103">
        <w:t>-s1,d1,a1</w:t>
      </w:r>
    </w:p>
    <w:p w14:paraId="60867AE4" w14:textId="77777777" w:rsidR="007731F7" w:rsidRDefault="007731F7" w:rsidP="007731F7">
      <w:r w:rsidRPr="00962103">
        <w:t>Káblové rozvody nemusia mať triedu reakcie na oheň B2ca-s1,d1,a1 v prípade ak sú vedené v stene, alebo sú chránené konštrukciou z nehorľavých materiálov hrúbky min. 10 mm [</w:t>
      </w:r>
      <w:r w:rsidRPr="00962103">
        <w:rPr>
          <w:rStyle w:val="Jemnzvraznenie"/>
        </w:rPr>
        <w:t>STN 92 0203, čl. 5.1, poznámka 1</w:t>
      </w:r>
      <w:r w:rsidRPr="00962103">
        <w:t>].</w:t>
      </w:r>
    </w:p>
    <w:p w14:paraId="118911CB" w14:textId="77777777" w:rsidR="00641B4B" w:rsidRPr="00C65EBE" w:rsidRDefault="00641B4B" w:rsidP="00641B4B">
      <w:pPr>
        <w:pStyle w:val="Nadpis2"/>
      </w:pPr>
      <w:bookmarkStart w:id="37" w:name="_Toc65760224"/>
      <w:bookmarkStart w:id="38" w:name="_Hlk498321619"/>
      <w:r>
        <w:t>Bleskozvod a ochrana proti blesku</w:t>
      </w:r>
      <w:bookmarkEnd w:id="37"/>
    </w:p>
    <w:p w14:paraId="2B203330" w14:textId="77777777" w:rsidR="00641B4B" w:rsidRDefault="00641B4B" w:rsidP="00641B4B">
      <w:r>
        <w:t>Požiadavky na bleskozvod z hľadiska PBS:</w:t>
      </w:r>
    </w:p>
    <w:p w14:paraId="0D587907" w14:textId="77777777" w:rsidR="00641B4B" w:rsidRDefault="00641B4B" w:rsidP="00641B4B">
      <w:pPr>
        <w:pStyle w:val="Odsekzoznamu"/>
        <w:numPr>
          <w:ilvl w:val="0"/>
          <w:numId w:val="28"/>
        </w:numPr>
      </w:pPr>
      <w:r>
        <w:t>Vedenie bleskozvodu na strešnej konštrukcii vo vzdialenosti viac ako 100 mm od úrovne strešného plášťa</w:t>
      </w:r>
    </w:p>
    <w:p w14:paraId="1627CB0D" w14:textId="77777777" w:rsidR="00641B4B" w:rsidRDefault="00641B4B" w:rsidP="00641B4B">
      <w:pPr>
        <w:pStyle w:val="Odsekzoznamu"/>
        <w:numPr>
          <w:ilvl w:val="0"/>
          <w:numId w:val="28"/>
        </w:numPr>
      </w:pPr>
      <w:r>
        <w:t xml:space="preserve">Zvislé zvodové vedenie vyhotoviť na podperách (kotvených do muriva) vo vzdialenosti viac ako 100 mm od úrovne obvodového plášťa. V prípade ak sa bleskozvod vedie v konštrukcií obvodovej steny je </w:t>
      </w:r>
      <w:r w:rsidRPr="00102F12">
        <w:t>nutné</w:t>
      </w:r>
      <w:r>
        <w:t xml:space="preserve"> vodič osadiť do rúrky z nehorľavého materiálu (A1). V takomto prípade vedenia bleskozvodu musí byť obvodová stena z nehorľavých materiálov vo vzdialenosti viac ako </w:t>
      </w:r>
      <w:r w:rsidR="00851D8F">
        <w:t>200</w:t>
      </w:r>
      <w:r>
        <w:t xml:space="preserve"> mm od osi bleskozvodu.</w:t>
      </w:r>
    </w:p>
    <w:p w14:paraId="0FA56C78" w14:textId="77777777" w:rsidR="00641B4B" w:rsidRDefault="00641B4B" w:rsidP="00641B4B">
      <w:r>
        <w:t>Po skončení stavebných prác a pred odovzdaním a kolaudáciou stavby je potrebné spracovať revíznu správu bleskozvodu.</w:t>
      </w:r>
    </w:p>
    <w:p w14:paraId="0322C851" w14:textId="77777777" w:rsidR="008C2C3C" w:rsidRDefault="005168C7" w:rsidP="008C2C3C">
      <w:pPr>
        <w:pStyle w:val="Nadpis2"/>
      </w:pPr>
      <w:bookmarkStart w:id="39" w:name="_Toc65760225"/>
      <w:r>
        <w:t>Vetranie stavby, v</w:t>
      </w:r>
      <w:r w:rsidR="00C65EBE">
        <w:t>zduchotechnika a nútené vetranie</w:t>
      </w:r>
      <w:bookmarkEnd w:id="39"/>
    </w:p>
    <w:p w14:paraId="1E74B125" w14:textId="3A450A9B" w:rsidR="005168C7" w:rsidRDefault="005168C7" w:rsidP="005168C7">
      <w:r>
        <w:t xml:space="preserve">Projektová </w:t>
      </w:r>
      <w:r w:rsidRPr="00756D86">
        <w:t xml:space="preserve">dokumentácia rieši </w:t>
      </w:r>
      <w:r>
        <w:t>nútené vetranie. Stavba bude odvetrávaná prirodzeným spôsobom (okennými a dvernými konštrukciami na fasáde budovy) a nútením vetraním</w:t>
      </w:r>
      <w:r w:rsidR="00A03D54">
        <w:t>:</w:t>
      </w:r>
    </w:p>
    <w:p w14:paraId="05B4B69A" w14:textId="3ACCA937" w:rsidR="00A03D54" w:rsidRDefault="00A03D54" w:rsidP="00AE4F36">
      <w:pPr>
        <w:pStyle w:val="Odsekzoznamu"/>
        <w:numPr>
          <w:ilvl w:val="0"/>
          <w:numId w:val="37"/>
        </w:numPr>
      </w:pPr>
      <w:r>
        <w:t>Odsávaním vzduchu z</w:t>
      </w:r>
      <w:r w:rsidR="00A72089">
        <w:t> </w:t>
      </w:r>
      <w:r>
        <w:t>hygieni</w:t>
      </w:r>
      <w:r w:rsidR="00A72089">
        <w:t>ckých priestorov</w:t>
      </w:r>
    </w:p>
    <w:p w14:paraId="58846837" w14:textId="28718171" w:rsidR="00A72089" w:rsidRDefault="00A72089" w:rsidP="00AE4F36">
      <w:pPr>
        <w:pStyle w:val="Odsekzoznamu"/>
        <w:numPr>
          <w:ilvl w:val="0"/>
          <w:numId w:val="37"/>
        </w:numPr>
      </w:pPr>
      <w:r>
        <w:t>Digestor v kuchynke</w:t>
      </w:r>
    </w:p>
    <w:p w14:paraId="135FB208" w14:textId="352DC1C3" w:rsidR="00A72089" w:rsidRDefault="00A72089" w:rsidP="00AE4F36">
      <w:pPr>
        <w:pStyle w:val="Odsekzoznamu"/>
        <w:numPr>
          <w:ilvl w:val="0"/>
          <w:numId w:val="37"/>
        </w:numPr>
      </w:pPr>
      <w:r>
        <w:t>Lokálne rekuperačné jednotky v klubových miestnostiach</w:t>
      </w:r>
    </w:p>
    <w:p w14:paraId="58DB0EEC" w14:textId="77777777" w:rsidR="0028782F" w:rsidRPr="003A1AC4" w:rsidRDefault="0028782F" w:rsidP="0028782F">
      <w:pPr>
        <w:rPr>
          <w:rStyle w:val="Zvraznenie"/>
        </w:rPr>
      </w:pPr>
      <w:r w:rsidRPr="003A1AC4">
        <w:rPr>
          <w:rStyle w:val="Zvraznenie"/>
        </w:rPr>
        <w:t>Vedenie VZT potrubí:</w:t>
      </w:r>
    </w:p>
    <w:p w14:paraId="66D8464E" w14:textId="19EE90E2" w:rsidR="0028782F" w:rsidRDefault="0028782F" w:rsidP="0028782F">
      <w:r w:rsidRPr="003A1AC4">
        <w:t xml:space="preserve">Potrubia na vedenie vzduchu sú navrhované ako </w:t>
      </w:r>
      <w:r w:rsidR="00AE4F36" w:rsidRPr="003A1AC4">
        <w:t xml:space="preserve">plastové (pre </w:t>
      </w:r>
      <w:r w:rsidR="004A271A" w:rsidRPr="003A1AC4">
        <w:t>odsávanie vzduchu</w:t>
      </w:r>
      <w:r w:rsidR="00AE4F36" w:rsidRPr="003A1AC4">
        <w:t>)</w:t>
      </w:r>
      <w:r w:rsidRPr="003A1AC4">
        <w:t xml:space="preserve">. V stavbe nie potrebné realizovať požiarne klapky a chránené potrubia, nakoľko potrubia </w:t>
      </w:r>
      <w:r w:rsidR="004A271A" w:rsidRPr="003A1AC4">
        <w:t>p</w:t>
      </w:r>
      <w:r w:rsidRPr="003A1AC4">
        <w:t>rechádzajú</w:t>
      </w:r>
      <w:r w:rsidR="004A271A" w:rsidRPr="003A1AC4">
        <w:t>ce</w:t>
      </w:r>
      <w:r w:rsidRPr="003A1AC4">
        <w:t xml:space="preserve"> </w:t>
      </w:r>
      <w:r w:rsidR="004A271A" w:rsidRPr="003A1AC4">
        <w:t xml:space="preserve">cez </w:t>
      </w:r>
      <w:r w:rsidRPr="003A1AC4">
        <w:t>požiarne deliac</w:t>
      </w:r>
      <w:r w:rsidR="004A271A" w:rsidRPr="003A1AC4">
        <w:t>e</w:t>
      </w:r>
      <w:r w:rsidRPr="003A1AC4">
        <w:t xml:space="preserve"> konštrukci</w:t>
      </w:r>
      <w:r w:rsidR="004A271A" w:rsidRPr="003A1AC4">
        <w:t>e nemajú</w:t>
      </w:r>
      <w:r w:rsidR="004A271A">
        <w:t xml:space="preserve"> prierezovú plochu viac ako 0,04 m</w:t>
      </w:r>
      <w:r w:rsidR="004A271A" w:rsidRPr="003A1AC4">
        <w:rPr>
          <w:vertAlign w:val="superscript"/>
        </w:rPr>
        <w:t>2</w:t>
      </w:r>
      <w:r>
        <w:t>.</w:t>
      </w:r>
    </w:p>
    <w:p w14:paraId="120DFE9F" w14:textId="77777777" w:rsidR="0028782F" w:rsidRPr="003A1AC4" w:rsidRDefault="0028782F" w:rsidP="0028782F">
      <w:pPr>
        <w:rPr>
          <w:rStyle w:val="Zvraznenie"/>
        </w:rPr>
      </w:pPr>
      <w:r w:rsidRPr="003A1AC4">
        <w:rPr>
          <w:rStyle w:val="Zvraznenie"/>
        </w:rPr>
        <w:t>Strojovňa vzduchotechniky:</w:t>
      </w:r>
    </w:p>
    <w:p w14:paraId="42E8330E" w14:textId="1833C0F3" w:rsidR="00BF07A6" w:rsidRDefault="00EA640F" w:rsidP="0028782F">
      <w:r>
        <w:t>Strojovňa VZT v stavbe nie je navrhovaná.</w:t>
      </w:r>
    </w:p>
    <w:p w14:paraId="5F102DEA" w14:textId="1AE00D8A" w:rsidR="008C2C3C" w:rsidRDefault="008C2C3C" w:rsidP="008C2C3C">
      <w:pPr>
        <w:pStyle w:val="Nadpis2"/>
      </w:pPr>
      <w:bookmarkStart w:id="40" w:name="_Toc65760226"/>
      <w:bookmarkEnd w:id="38"/>
      <w:r>
        <w:t>Vykurovanie</w:t>
      </w:r>
      <w:r w:rsidR="007A284A">
        <w:t>, komíny a dymovody</w:t>
      </w:r>
      <w:bookmarkEnd w:id="40"/>
    </w:p>
    <w:p w14:paraId="7C14037C" w14:textId="5E839013" w:rsidR="008C2C3C" w:rsidRDefault="008C2C3C" w:rsidP="008C2C3C">
      <w:r w:rsidRPr="00900CBD">
        <w:t xml:space="preserve">Vykurovanie v stavbe je navrhnuté ako </w:t>
      </w:r>
      <w:r w:rsidR="008A20F5" w:rsidRPr="00900CBD">
        <w:t>teplovodné konvekčné (radiátory)</w:t>
      </w:r>
      <w:r w:rsidRPr="00900CBD">
        <w:t>. Ako zdroj tepla je navrhnut</w:t>
      </w:r>
      <w:r w:rsidR="003459D8" w:rsidRPr="00900CBD">
        <w:t>é</w:t>
      </w:r>
      <w:r w:rsidR="006309F2" w:rsidRPr="00900CBD">
        <w:t xml:space="preserve"> tepelne čerpadlo</w:t>
      </w:r>
      <w:r w:rsidRPr="00900CBD">
        <w:t>, ktor</w:t>
      </w:r>
      <w:r w:rsidR="006309F2" w:rsidRPr="00900CBD">
        <w:t>é</w:t>
      </w:r>
      <w:r w:rsidRPr="00900CBD">
        <w:t xml:space="preserve"> bude umiestnen</w:t>
      </w:r>
      <w:r w:rsidR="006309F2" w:rsidRPr="00900CBD">
        <w:t>é</w:t>
      </w:r>
      <w:r w:rsidRPr="00900CBD">
        <w:t xml:space="preserve"> v</w:t>
      </w:r>
      <w:r w:rsidR="00F86020" w:rsidRPr="00900CBD">
        <w:t> technickej miestnosti</w:t>
      </w:r>
      <w:r w:rsidRPr="00900CBD">
        <w:t xml:space="preserve"> (</w:t>
      </w:r>
      <w:r w:rsidR="00F86020" w:rsidRPr="00900CBD">
        <w:t>1.04</w:t>
      </w:r>
      <w:r w:rsidRPr="00900CBD">
        <w:t xml:space="preserve">). Priestor umiestnenia </w:t>
      </w:r>
      <w:r w:rsidR="00900CBD" w:rsidRPr="00900CBD">
        <w:t>zdroja tepla</w:t>
      </w:r>
      <w:r w:rsidRPr="00900CBD">
        <w:t xml:space="preserve"> nemusí tvoriť samostatný požiarny úsek, nakoľko výkon nepresahuje 100 kW [</w:t>
      </w:r>
      <w:r w:rsidRPr="00900CBD">
        <w:rPr>
          <w:rStyle w:val="Jemnzvraznenie"/>
        </w:rPr>
        <w:t>Príloha č. 1 vyhl. 94/2004</w:t>
      </w:r>
      <w:r w:rsidRPr="00900CBD">
        <w:t>].</w:t>
      </w:r>
    </w:p>
    <w:p w14:paraId="51711A7A" w14:textId="77777777" w:rsidR="00782849" w:rsidRDefault="00782849" w:rsidP="00782849">
      <w:r>
        <w:t xml:space="preserve">Projektová </w:t>
      </w:r>
      <w:r w:rsidRPr="00756D86">
        <w:t>dokumentácia nerieši komíny a dymovody</w:t>
      </w:r>
      <w:r>
        <w:t>.</w:t>
      </w:r>
    </w:p>
    <w:p w14:paraId="147586C2" w14:textId="77777777" w:rsidR="005168C7" w:rsidRDefault="005168C7" w:rsidP="008C2C3C">
      <w:pPr>
        <w:pStyle w:val="Nadpis2"/>
      </w:pPr>
      <w:bookmarkStart w:id="41" w:name="_Toc65760227"/>
      <w:bookmarkStart w:id="42" w:name="_Hlk498321639"/>
      <w:r>
        <w:t>Odberné plynové zariadenie, rozvody a zdroje plynu</w:t>
      </w:r>
      <w:bookmarkEnd w:id="41"/>
    </w:p>
    <w:p w14:paraId="7BBF6A49" w14:textId="77777777" w:rsidR="005168C7" w:rsidRDefault="005168C7" w:rsidP="005168C7">
      <w:r>
        <w:t xml:space="preserve">Projektová </w:t>
      </w:r>
      <w:r w:rsidRPr="00756D86">
        <w:t xml:space="preserve">dokumentácia nerieši </w:t>
      </w:r>
      <w:r>
        <w:t>odberné zariaden</w:t>
      </w:r>
      <w:r w:rsidR="00EA4E73">
        <w:t>ia plynu,</w:t>
      </w:r>
      <w:r>
        <w:t xml:space="preserve"> rozvody </w:t>
      </w:r>
      <w:r w:rsidR="00EA4E73">
        <w:t xml:space="preserve">a zdroje </w:t>
      </w:r>
      <w:r>
        <w:t>plynu.</w:t>
      </w:r>
    </w:p>
    <w:p w14:paraId="2FCFA7E7" w14:textId="77777777" w:rsidR="008A38AE" w:rsidRPr="00ED01E9" w:rsidRDefault="008A38AE" w:rsidP="008A38AE">
      <w:pPr>
        <w:pStyle w:val="Nadpis2"/>
      </w:pPr>
      <w:bookmarkStart w:id="43" w:name="_Toc55537501"/>
      <w:bookmarkStart w:id="44" w:name="_Toc60910199"/>
      <w:bookmarkStart w:id="45" w:name="_Toc65760228"/>
      <w:bookmarkEnd w:id="42"/>
      <w:r w:rsidRPr="00ED01E9">
        <w:t>Technologické a technického zariadenia</w:t>
      </w:r>
      <w:bookmarkEnd w:id="43"/>
      <w:bookmarkEnd w:id="44"/>
      <w:bookmarkEnd w:id="45"/>
    </w:p>
    <w:p w14:paraId="4C6910EC" w14:textId="1427CF17" w:rsidR="00435413" w:rsidRDefault="008A38AE" w:rsidP="008A38AE">
      <w:r>
        <w:t xml:space="preserve">Projektová </w:t>
      </w:r>
      <w:r w:rsidRPr="00756D86">
        <w:t xml:space="preserve">dokumentácia nerieši </w:t>
      </w:r>
      <w:r>
        <w:t>t</w:t>
      </w:r>
      <w:r w:rsidRPr="007176B3">
        <w:t>echnologické a technického zariadenia</w:t>
      </w:r>
      <w:r>
        <w:t>.</w:t>
      </w:r>
    </w:p>
    <w:p w14:paraId="5640644B" w14:textId="77777777" w:rsidR="00435413" w:rsidRDefault="00435413">
      <w:pPr>
        <w:spacing w:after="0" w:line="360" w:lineRule="auto"/>
        <w:ind w:firstLine="284"/>
        <w:jc w:val="left"/>
      </w:pPr>
      <w:r>
        <w:br w:type="page"/>
      </w:r>
    </w:p>
    <w:p w14:paraId="6F4C3D78" w14:textId="77777777" w:rsidR="005D757E" w:rsidRPr="00404A25" w:rsidRDefault="005D757E" w:rsidP="00404A25">
      <w:pPr>
        <w:pStyle w:val="Nadpis1"/>
        <w:rPr>
          <w:rFonts w:cstheme="minorHAnsi"/>
          <w:caps w:val="0"/>
          <w:szCs w:val="24"/>
        </w:rPr>
      </w:pPr>
      <w:bookmarkStart w:id="46" w:name="_Toc65760229"/>
      <w:r w:rsidRPr="00404A25">
        <w:rPr>
          <w:rFonts w:cstheme="minorHAnsi"/>
          <w:szCs w:val="24"/>
        </w:rPr>
        <w:lastRenderedPageBreak/>
        <w:t>Z</w:t>
      </w:r>
      <w:r w:rsidR="005752CC">
        <w:rPr>
          <w:rFonts w:cstheme="minorHAnsi"/>
          <w:szCs w:val="24"/>
        </w:rPr>
        <w:t>áver</w:t>
      </w:r>
      <w:bookmarkEnd w:id="46"/>
    </w:p>
    <w:p w14:paraId="5ADF1D9A" w14:textId="77777777" w:rsidR="005D757E" w:rsidRPr="00104C51" w:rsidRDefault="00113B40" w:rsidP="00113B40">
      <w:pPr>
        <w:rPr>
          <w:rStyle w:val="Intenzvnezvraznenie"/>
        </w:rPr>
      </w:pPr>
      <w:bookmarkStart w:id="47" w:name="_Hlk506972214"/>
      <w:r>
        <w:rPr>
          <w:rStyle w:val="Intenzvnezvraznenie"/>
        </w:rPr>
        <w:t>Navrhovaná stavba spĺňa všetky požiadavky z hľadiska protipožiarnej bezpečnosti stavby</w:t>
      </w:r>
      <w:r w:rsidR="004606E8" w:rsidRPr="00104C51">
        <w:rPr>
          <w:rStyle w:val="Intenzvnezvraznenie"/>
        </w:rPr>
        <w:t xml:space="preserve"> v zmysle platných STN a</w:t>
      </w:r>
      <w:r w:rsidR="006D532E">
        <w:rPr>
          <w:rStyle w:val="Intenzvnezvraznenie"/>
        </w:rPr>
        <w:t> </w:t>
      </w:r>
      <w:r w:rsidR="004606E8" w:rsidRPr="00104C51">
        <w:rPr>
          <w:rStyle w:val="Intenzvnezvraznenie"/>
        </w:rPr>
        <w:t>technických predpisov z oboru ochrany pred požiarmi, platných v čase spracovania. Prípadné zmeny v</w:t>
      </w:r>
      <w:r w:rsidR="006D532E">
        <w:rPr>
          <w:rStyle w:val="Intenzvnezvraznenie"/>
        </w:rPr>
        <w:t> </w:t>
      </w:r>
      <w:r w:rsidR="004606E8" w:rsidRPr="00104C51">
        <w:rPr>
          <w:rStyle w:val="Intenzvnezvraznenie"/>
        </w:rPr>
        <w:t xml:space="preserve">stavebnom riešení, spôsobe </w:t>
      </w:r>
      <w:r w:rsidR="00610726" w:rsidRPr="00104C51">
        <w:rPr>
          <w:rStyle w:val="Intenzvnezvraznenie"/>
        </w:rPr>
        <w:t>využitia</w:t>
      </w:r>
      <w:r w:rsidR="004606E8" w:rsidRPr="00104C51">
        <w:rPr>
          <w:rStyle w:val="Intenzvnezvraznenie"/>
        </w:rPr>
        <w:t xml:space="preserve"> budovy alebo iných zmien je potrebné oznámiť projektantovi </w:t>
      </w:r>
      <w:r>
        <w:rPr>
          <w:rStyle w:val="Intenzvnezvraznenie"/>
        </w:rPr>
        <w:t xml:space="preserve">(špecialistovi požiarnej ochrany) </w:t>
      </w:r>
      <w:r w:rsidR="004606E8" w:rsidRPr="00104C51">
        <w:rPr>
          <w:rStyle w:val="Intenzvnezvraznenie"/>
        </w:rPr>
        <w:t>na opätovné posúdenie, alebo riešenie ako zmeny tohto projektu.</w:t>
      </w:r>
      <w:bookmarkEnd w:id="47"/>
    </w:p>
    <w:tbl>
      <w:tblPr>
        <w:tblStyle w:val="Mriekatabuky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A12ADC" w:rsidRPr="001258DC" w14:paraId="0302376B" w14:textId="77777777" w:rsidTr="00756D86">
        <w:trPr>
          <w:trHeight w:val="283"/>
          <w:jc w:val="center"/>
        </w:trPr>
        <w:tc>
          <w:tcPr>
            <w:tcW w:w="9354" w:type="dxa"/>
            <w:vAlign w:val="center"/>
          </w:tcPr>
          <w:p w14:paraId="3C7F8446" w14:textId="77777777" w:rsidR="00A12ADC" w:rsidRPr="00756D86" w:rsidRDefault="00A12ADC" w:rsidP="00756D86">
            <w:pPr>
              <w:pStyle w:val="Tabuky"/>
              <w:jc w:val="right"/>
              <w:rPr>
                <w:rFonts w:cstheme="minorHAnsi"/>
                <w:caps/>
                <w:w w:val="100"/>
                <w:szCs w:val="20"/>
              </w:rPr>
            </w:pPr>
            <w:r w:rsidRPr="00756D86">
              <w:rPr>
                <w:caps/>
              </w:rPr>
              <w:t>Vypracoval</w:t>
            </w:r>
          </w:p>
        </w:tc>
      </w:tr>
      <w:tr w:rsidR="00A63487" w:rsidRPr="001258DC" w14:paraId="3ECAFA07" w14:textId="77777777" w:rsidTr="00756D86">
        <w:trPr>
          <w:trHeight w:val="283"/>
          <w:jc w:val="center"/>
        </w:trPr>
        <w:tc>
          <w:tcPr>
            <w:tcW w:w="9354" w:type="dxa"/>
            <w:shd w:val="clear" w:color="auto" w:fill="auto"/>
            <w:vAlign w:val="center"/>
          </w:tcPr>
          <w:p w14:paraId="0714AA03" w14:textId="6B898A73" w:rsidR="00A63487" w:rsidRPr="001258DC" w:rsidRDefault="00E76E33" w:rsidP="00756D86">
            <w:pPr>
              <w:pStyle w:val="Tabuky"/>
              <w:jc w:val="right"/>
              <w:rPr>
                <w:rStyle w:val="Zvraznenie"/>
                <w:w w:val="100"/>
              </w:rPr>
            </w:pPr>
            <w:r>
              <w:t xml:space="preserve">doc. </w:t>
            </w:r>
            <w:r w:rsidR="00A63487" w:rsidRPr="00756D86">
              <w:t xml:space="preserve">Ing. Martin </w:t>
            </w:r>
            <w:r w:rsidR="00A63487" w:rsidRPr="00756D86">
              <w:rPr>
                <w:caps/>
              </w:rPr>
              <w:t>Lopušniak</w:t>
            </w:r>
            <w:r w:rsidR="00A63487" w:rsidRPr="00756D86">
              <w:t>, PhD.</w:t>
            </w:r>
            <w:r w:rsidR="00A63487">
              <w:rPr>
                <w:rStyle w:val="Vrazn"/>
                <w:w w:val="100"/>
              </w:rPr>
              <w:t xml:space="preserve"> </w:t>
            </w:r>
          </w:p>
        </w:tc>
      </w:tr>
    </w:tbl>
    <w:p w14:paraId="0BE6AD36" w14:textId="716BA0AB" w:rsidR="005752CC" w:rsidRDefault="005752CC" w:rsidP="00FB4412"/>
    <w:p w14:paraId="2B8FB088" w14:textId="742E7D7B" w:rsidR="00610726" w:rsidRDefault="00792B9D" w:rsidP="005752CC">
      <w:pPr>
        <w:pStyle w:val="Nadpis1"/>
      </w:pPr>
      <w:bookmarkStart w:id="48" w:name="_Toc65760230"/>
      <w:r>
        <w:t>Z</w:t>
      </w:r>
      <w:r w:rsidR="00610726">
        <w:t xml:space="preserve">oznam </w:t>
      </w:r>
      <w:r w:rsidR="00610726" w:rsidRPr="005752CC">
        <w:t>príloh</w:t>
      </w:r>
      <w:r w:rsidR="00610726" w:rsidRPr="000B7111">
        <w:t xml:space="preserve"> </w:t>
      </w:r>
      <w:r w:rsidR="005752CC" w:rsidRPr="000B7111">
        <w:t xml:space="preserve">projektovej dokumentácie </w:t>
      </w:r>
      <w:r w:rsidR="00B15E60">
        <w:t>PBS</w:t>
      </w:r>
      <w:bookmarkEnd w:id="48"/>
    </w:p>
    <w:p w14:paraId="427428EC" w14:textId="77777777" w:rsidR="00610726" w:rsidRPr="007B78A2" w:rsidRDefault="00610726" w:rsidP="00610726">
      <w:r>
        <w:t xml:space="preserve">Prílohová </w:t>
      </w:r>
      <w:r w:rsidRPr="007B78A2">
        <w:t xml:space="preserve">časť – </w:t>
      </w:r>
      <w:r w:rsidR="007B78A2" w:rsidRPr="007B78A2">
        <w:t>TEXTOVÁ</w:t>
      </w:r>
      <w:r w:rsidRPr="007B78A2">
        <w:t>:</w:t>
      </w:r>
    </w:p>
    <w:p w14:paraId="6B7231BA" w14:textId="4E0B690B" w:rsidR="00DD35A2" w:rsidRPr="00B15E60" w:rsidRDefault="00DD35A2" w:rsidP="00DD35A2">
      <w:pPr>
        <w:pStyle w:val="Odsekzoznamu"/>
        <w:numPr>
          <w:ilvl w:val="0"/>
          <w:numId w:val="16"/>
        </w:numPr>
      </w:pPr>
      <w:r w:rsidRPr="00B15E60">
        <w:t xml:space="preserve">PR. </w:t>
      </w:r>
      <w:r w:rsidR="00820D71">
        <w:t>1</w:t>
      </w:r>
      <w:r w:rsidRPr="00B15E60">
        <w:t xml:space="preserve"> – Určenie požiarneho rizika</w:t>
      </w:r>
    </w:p>
    <w:p w14:paraId="16EA95B3" w14:textId="2032DE03" w:rsidR="00DD35A2" w:rsidRPr="00B15E60" w:rsidRDefault="00DD35A2" w:rsidP="00DD35A2">
      <w:pPr>
        <w:pStyle w:val="Odsekzoznamu"/>
        <w:numPr>
          <w:ilvl w:val="0"/>
          <w:numId w:val="16"/>
        </w:numPr>
      </w:pPr>
      <w:r w:rsidRPr="00B15E60">
        <w:t xml:space="preserve">PR. </w:t>
      </w:r>
      <w:r w:rsidR="00820D71">
        <w:t>2</w:t>
      </w:r>
      <w:r w:rsidRPr="00B15E60">
        <w:t xml:space="preserve"> – Evakuácia osôb</w:t>
      </w:r>
    </w:p>
    <w:p w14:paraId="407DA182" w14:textId="5D12A970" w:rsidR="00DD35A2" w:rsidRPr="00B15E60" w:rsidRDefault="00DD35A2" w:rsidP="00DD35A2">
      <w:pPr>
        <w:pStyle w:val="Odsekzoznamu"/>
        <w:numPr>
          <w:ilvl w:val="0"/>
          <w:numId w:val="16"/>
        </w:numPr>
      </w:pPr>
      <w:r w:rsidRPr="00B15E60">
        <w:t xml:space="preserve">PR. </w:t>
      </w:r>
      <w:r w:rsidR="00820D71">
        <w:t>3</w:t>
      </w:r>
      <w:r w:rsidRPr="00B15E60">
        <w:t xml:space="preserve"> – Odstupové vzdialenosti</w:t>
      </w:r>
    </w:p>
    <w:p w14:paraId="2EA9DBE2" w14:textId="4E2B62E5" w:rsidR="00DD35A2" w:rsidRPr="00B15E60" w:rsidRDefault="00DD35A2" w:rsidP="00DD35A2">
      <w:pPr>
        <w:pStyle w:val="Odsekzoznamu"/>
        <w:numPr>
          <w:ilvl w:val="0"/>
          <w:numId w:val="16"/>
        </w:numPr>
      </w:pPr>
      <w:r w:rsidRPr="00B15E60">
        <w:t xml:space="preserve">PR. </w:t>
      </w:r>
      <w:r w:rsidR="00820D71">
        <w:t>4</w:t>
      </w:r>
      <w:r w:rsidRPr="00B15E60">
        <w:t xml:space="preserve"> – Návrh druhu a počtu hasiacich prístrojov</w:t>
      </w:r>
    </w:p>
    <w:p w14:paraId="456536E8" w14:textId="77777777" w:rsidR="00610726" w:rsidRPr="007B78A2" w:rsidRDefault="00610726" w:rsidP="00610726">
      <w:r>
        <w:t xml:space="preserve">Prílohová </w:t>
      </w:r>
      <w:r w:rsidRPr="007B78A2">
        <w:t xml:space="preserve">časť – </w:t>
      </w:r>
      <w:r w:rsidR="007B78A2" w:rsidRPr="007B78A2">
        <w:t>VÝKRESOVÁ</w:t>
      </w:r>
      <w:r w:rsidRPr="007B78A2">
        <w:t>:</w:t>
      </w:r>
    </w:p>
    <w:tbl>
      <w:tblPr>
        <w:tblStyle w:val="Mriekatabuky"/>
        <w:tblW w:w="9355" w:type="dxa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4"/>
        <w:gridCol w:w="1701"/>
      </w:tblGrid>
      <w:tr w:rsidR="00B15E60" w:rsidRPr="00D605C4" w14:paraId="6BBA277C" w14:textId="77777777" w:rsidTr="00B15E60">
        <w:trPr>
          <w:trHeight w:val="283"/>
          <w:jc w:val="center"/>
        </w:trPr>
        <w:tc>
          <w:tcPr>
            <w:tcW w:w="7654" w:type="dxa"/>
            <w:shd w:val="clear" w:color="auto" w:fill="auto"/>
            <w:vAlign w:val="center"/>
          </w:tcPr>
          <w:p w14:paraId="56F838E6" w14:textId="77777777" w:rsidR="00B15E60" w:rsidRPr="00113B40" w:rsidRDefault="00B15E60" w:rsidP="00113B40">
            <w:pPr>
              <w:pStyle w:val="Tabuky"/>
              <w:rPr>
                <w:b/>
              </w:rPr>
            </w:pPr>
            <w:r w:rsidRPr="00113B40">
              <w:rPr>
                <w:b/>
              </w:rPr>
              <w:t>Názov dokumentu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ABA880" w14:textId="77777777" w:rsidR="00B15E60" w:rsidRPr="00113B40" w:rsidRDefault="00B15E60" w:rsidP="00113B40">
            <w:pPr>
              <w:pStyle w:val="Tabuky"/>
              <w:rPr>
                <w:b/>
              </w:rPr>
            </w:pPr>
            <w:r w:rsidRPr="00113B40">
              <w:rPr>
                <w:b/>
              </w:rPr>
              <w:t>Označenie</w:t>
            </w:r>
          </w:p>
        </w:tc>
      </w:tr>
      <w:tr w:rsidR="00B15E60" w:rsidRPr="00D605C4" w14:paraId="01B8A142" w14:textId="77777777" w:rsidTr="00B15E60">
        <w:trPr>
          <w:trHeight w:val="283"/>
          <w:jc w:val="center"/>
        </w:trPr>
        <w:tc>
          <w:tcPr>
            <w:tcW w:w="7654" w:type="dxa"/>
            <w:shd w:val="clear" w:color="auto" w:fill="auto"/>
            <w:vAlign w:val="center"/>
          </w:tcPr>
          <w:p w14:paraId="5F89B023" w14:textId="0D48099D" w:rsidR="00B15E60" w:rsidRPr="00113B40" w:rsidRDefault="000F5049" w:rsidP="00113B40">
            <w:pPr>
              <w:pStyle w:val="Tabuky"/>
            </w:pPr>
            <w:r>
              <w:t>SITUÁCIA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3724BA" w14:textId="3DB55807" w:rsidR="00B15E60" w:rsidRPr="00113B40" w:rsidRDefault="000F5049" w:rsidP="00113B40">
            <w:pPr>
              <w:pStyle w:val="Tabuky"/>
            </w:pPr>
            <w:r>
              <w:t>V01</w:t>
            </w:r>
          </w:p>
        </w:tc>
      </w:tr>
      <w:tr w:rsidR="000F5049" w:rsidRPr="00D605C4" w14:paraId="23DED530" w14:textId="77777777" w:rsidTr="00B15E60">
        <w:trPr>
          <w:trHeight w:val="283"/>
          <w:jc w:val="center"/>
        </w:trPr>
        <w:tc>
          <w:tcPr>
            <w:tcW w:w="7654" w:type="dxa"/>
            <w:shd w:val="clear" w:color="auto" w:fill="auto"/>
            <w:vAlign w:val="center"/>
          </w:tcPr>
          <w:p w14:paraId="65A5EDCF" w14:textId="13345006" w:rsidR="000F5049" w:rsidRPr="00113B40" w:rsidRDefault="000F5049" w:rsidP="00113B40">
            <w:pPr>
              <w:pStyle w:val="Tabuky"/>
            </w:pPr>
            <w:r>
              <w:t>PÔDORYS 1</w:t>
            </w:r>
            <w:r w:rsidR="00820D71">
              <w:t xml:space="preserve"> A 2</w:t>
            </w:r>
            <w:r>
              <w:t>.NP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A1163C" w14:textId="6DFA7DB4" w:rsidR="000F5049" w:rsidRPr="00113B40" w:rsidRDefault="000F5049" w:rsidP="00113B40">
            <w:pPr>
              <w:pStyle w:val="Tabuky"/>
            </w:pPr>
            <w:r>
              <w:t>V02</w:t>
            </w:r>
          </w:p>
        </w:tc>
      </w:tr>
    </w:tbl>
    <w:p w14:paraId="230F229E" w14:textId="77777777" w:rsidR="00610726" w:rsidRDefault="00610726">
      <w:pPr>
        <w:spacing w:line="360" w:lineRule="auto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br w:type="page"/>
      </w:r>
    </w:p>
    <w:p w14:paraId="476FF474" w14:textId="5EBAF640" w:rsidR="00AF5FCE" w:rsidRDefault="00C164CD" w:rsidP="002347D4">
      <w:pPr>
        <w:pStyle w:val="Prloha"/>
      </w:pPr>
      <w:r>
        <w:lastRenderedPageBreak/>
        <w:t>Určenie požiarneho rizika</w:t>
      </w:r>
    </w:p>
    <w:p w14:paraId="2D01ECCB" w14:textId="178FADA8" w:rsidR="00C164CD" w:rsidRPr="00342D89" w:rsidRDefault="00C164CD" w:rsidP="00542EB1">
      <w:pPr>
        <w:rPr>
          <w:rStyle w:val="Zvraznenie"/>
        </w:rPr>
      </w:pPr>
      <w:r w:rsidRPr="00342D89">
        <w:rPr>
          <w:rStyle w:val="Zvraznenie"/>
        </w:rPr>
        <w:t xml:space="preserve">Požiarny úsek </w:t>
      </w:r>
      <w:r w:rsidR="00FB4412" w:rsidRPr="00342D89">
        <w:rPr>
          <w:rStyle w:val="Zvraznenie"/>
        </w:rPr>
        <w:t>N1.01/N1-N2 – komunitné centrum</w:t>
      </w:r>
    </w:p>
    <w:p w14:paraId="3DE5FBBE" w14:textId="5C6C6721" w:rsidR="00C164CD" w:rsidRDefault="00342D89" w:rsidP="00C164CD">
      <w:r w:rsidRPr="00342D89">
        <w:rPr>
          <w:noProof/>
        </w:rPr>
        <w:drawing>
          <wp:inline distT="0" distB="0" distL="0" distR="0" wp14:anchorId="5BB516D8" wp14:editId="3D40077F">
            <wp:extent cx="5939790" cy="2153920"/>
            <wp:effectExtent l="0" t="0" r="381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4E94" w14:textId="7C357C45" w:rsidR="00342D89" w:rsidRDefault="00342D89" w:rsidP="00C164CD">
      <w:r w:rsidRPr="00342D89">
        <w:rPr>
          <w:noProof/>
        </w:rPr>
        <w:drawing>
          <wp:inline distT="0" distB="0" distL="0" distR="0" wp14:anchorId="613D2D90" wp14:editId="1CC945AA">
            <wp:extent cx="5939790" cy="437515"/>
            <wp:effectExtent l="0" t="0" r="3810" b="635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FDBB1" w14:textId="14FE6C34" w:rsidR="00542EB1" w:rsidRDefault="00542EB1" w:rsidP="00C164CD"/>
    <w:p w14:paraId="623DF421" w14:textId="77777777" w:rsidR="00542EB1" w:rsidRDefault="00542EB1" w:rsidP="00542EB1">
      <w:r>
        <w:t>Za otvory vo fasáde stavby (umožňujúce odvetranie) boli uvažované nasledovné otvory:</w:t>
      </w:r>
    </w:p>
    <w:tbl>
      <w:tblPr>
        <w:tblStyle w:val="Mriekatabuky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1335"/>
        <w:gridCol w:w="1335"/>
        <w:gridCol w:w="1335"/>
        <w:gridCol w:w="1335"/>
        <w:gridCol w:w="1335"/>
        <w:gridCol w:w="1335"/>
      </w:tblGrid>
      <w:tr w:rsidR="00542EB1" w14:paraId="00BC4E13" w14:textId="77777777" w:rsidTr="006D2DD4">
        <w:trPr>
          <w:trHeight w:val="283"/>
        </w:trPr>
        <w:tc>
          <w:tcPr>
            <w:tcW w:w="1334" w:type="dxa"/>
            <w:shd w:val="clear" w:color="auto" w:fill="D9D9D9" w:themeFill="background1" w:themeFillShade="D9"/>
          </w:tcPr>
          <w:p w14:paraId="7DCB7A04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Poradové číslo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14:paraId="0214D81A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S</w:t>
            </w:r>
            <w:r w:rsidRPr="00A56AEB">
              <w:rPr>
                <w:b/>
                <w:bCs/>
                <w:vertAlign w:val="subscript"/>
              </w:rPr>
              <w:t>oi</w:t>
            </w:r>
            <w:r w:rsidRPr="00A56AEB">
              <w:rPr>
                <w:b/>
                <w:bCs/>
              </w:rPr>
              <w:t>∙√h</w:t>
            </w:r>
            <w:r w:rsidRPr="00A56AEB">
              <w:rPr>
                <w:b/>
                <w:bCs/>
                <w:vertAlign w:val="subscript"/>
              </w:rPr>
              <w:t>oi</w:t>
            </w:r>
          </w:p>
          <w:p w14:paraId="74B31F9B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[-]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14:paraId="16D06610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S</w:t>
            </w:r>
            <w:r w:rsidRPr="00A56AEB">
              <w:rPr>
                <w:b/>
                <w:bCs/>
                <w:vertAlign w:val="subscript"/>
              </w:rPr>
              <w:t>oi</w:t>
            </w:r>
            <w:r w:rsidRPr="00A56AEB">
              <w:rPr>
                <w:b/>
                <w:bCs/>
              </w:rPr>
              <w:t>∙h</w:t>
            </w:r>
            <w:r w:rsidRPr="00A56AEB">
              <w:rPr>
                <w:b/>
                <w:bCs/>
                <w:vertAlign w:val="subscript"/>
              </w:rPr>
              <w:t>oi</w:t>
            </w:r>
          </w:p>
          <w:p w14:paraId="53E83BD1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[-]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14:paraId="0F4BB01F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S</w:t>
            </w:r>
            <w:r w:rsidRPr="00A56AEB">
              <w:rPr>
                <w:b/>
                <w:bCs/>
                <w:vertAlign w:val="subscript"/>
              </w:rPr>
              <w:t>oi</w:t>
            </w:r>
          </w:p>
          <w:p w14:paraId="65B05E04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[m</w:t>
            </w:r>
            <w:r w:rsidRPr="00A56AEB">
              <w:rPr>
                <w:b/>
                <w:bCs/>
                <w:vertAlign w:val="superscript"/>
              </w:rPr>
              <w:t>2</w:t>
            </w:r>
            <w:r w:rsidRPr="00A56AEB">
              <w:rPr>
                <w:b/>
                <w:bCs/>
              </w:rPr>
              <w:t>]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14:paraId="3A13A79B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Šírka š</w:t>
            </w:r>
            <w:r w:rsidRPr="00A56AEB">
              <w:rPr>
                <w:b/>
                <w:bCs/>
                <w:vertAlign w:val="subscript"/>
              </w:rPr>
              <w:t>oi</w:t>
            </w:r>
          </w:p>
          <w:p w14:paraId="1F11AB38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[mm]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14:paraId="03E248E2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Výška h</w:t>
            </w:r>
            <w:r w:rsidRPr="00A56AEB">
              <w:rPr>
                <w:b/>
                <w:bCs/>
                <w:vertAlign w:val="subscript"/>
              </w:rPr>
              <w:t>oi</w:t>
            </w:r>
          </w:p>
          <w:p w14:paraId="1B12A8CC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[mm]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14:paraId="35E25168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Počet</w:t>
            </w:r>
          </w:p>
          <w:p w14:paraId="4659DE91" w14:textId="77777777" w:rsidR="00542EB1" w:rsidRPr="00A56AEB" w:rsidRDefault="00542EB1" w:rsidP="00234EA1">
            <w:pPr>
              <w:pStyle w:val="Tabuky"/>
              <w:jc w:val="left"/>
              <w:rPr>
                <w:b/>
                <w:bCs/>
              </w:rPr>
            </w:pPr>
            <w:r w:rsidRPr="00A56AEB">
              <w:rPr>
                <w:b/>
                <w:bCs/>
              </w:rPr>
              <w:t>[ks]</w:t>
            </w:r>
          </w:p>
        </w:tc>
      </w:tr>
      <w:tr w:rsidR="00A86B08" w:rsidRPr="00080DA6" w14:paraId="2583375C" w14:textId="77777777" w:rsidTr="006D2DD4">
        <w:trPr>
          <w:trHeight w:val="283"/>
        </w:trPr>
        <w:tc>
          <w:tcPr>
            <w:tcW w:w="1334" w:type="dxa"/>
          </w:tcPr>
          <w:p w14:paraId="530BE9DF" w14:textId="64EC913E" w:rsidR="00A86B08" w:rsidRPr="00080DA6" w:rsidRDefault="00A86B08" w:rsidP="00A86B08">
            <w:pPr>
              <w:pStyle w:val="Tabuky"/>
            </w:pPr>
            <w:r w:rsidRPr="00A11FC0">
              <w:t>1</w:t>
            </w:r>
          </w:p>
        </w:tc>
        <w:tc>
          <w:tcPr>
            <w:tcW w:w="1335" w:type="dxa"/>
          </w:tcPr>
          <w:p w14:paraId="0B17E7FB" w14:textId="628CF52D" w:rsidR="00A86B08" w:rsidRPr="00080DA6" w:rsidRDefault="00A86B08" w:rsidP="00A86B08">
            <w:pPr>
              <w:pStyle w:val="Tabuky"/>
            </w:pPr>
            <w:r w:rsidRPr="00A11FC0">
              <w:t>1,76</w:t>
            </w:r>
          </w:p>
        </w:tc>
        <w:tc>
          <w:tcPr>
            <w:tcW w:w="1335" w:type="dxa"/>
          </w:tcPr>
          <w:p w14:paraId="2F2B5091" w14:textId="54A6B0A3" w:rsidR="00A86B08" w:rsidRPr="00080DA6" w:rsidRDefault="00A86B08" w:rsidP="00A86B08">
            <w:pPr>
              <w:pStyle w:val="Tabuky"/>
            </w:pPr>
            <w:r w:rsidRPr="00A11FC0">
              <w:t>1,47</w:t>
            </w:r>
          </w:p>
        </w:tc>
        <w:tc>
          <w:tcPr>
            <w:tcW w:w="1335" w:type="dxa"/>
          </w:tcPr>
          <w:p w14:paraId="2BBE8FFC" w14:textId="19D34FA2" w:rsidR="00A86B08" w:rsidRPr="00080DA6" w:rsidRDefault="00A86B08" w:rsidP="00A86B08">
            <w:pPr>
              <w:pStyle w:val="Tabuky"/>
            </w:pPr>
            <w:r w:rsidRPr="00A11FC0">
              <w:t>2,10</w:t>
            </w:r>
          </w:p>
        </w:tc>
        <w:tc>
          <w:tcPr>
            <w:tcW w:w="1335" w:type="dxa"/>
          </w:tcPr>
          <w:p w14:paraId="48A6910F" w14:textId="5AA2BB56" w:rsidR="00A86B08" w:rsidRPr="00080DA6" w:rsidRDefault="00A86B08" w:rsidP="00A86B08">
            <w:pPr>
              <w:pStyle w:val="Tabuky"/>
            </w:pPr>
            <w:r w:rsidRPr="00A11FC0">
              <w:t>600</w:t>
            </w:r>
          </w:p>
        </w:tc>
        <w:tc>
          <w:tcPr>
            <w:tcW w:w="1335" w:type="dxa"/>
          </w:tcPr>
          <w:p w14:paraId="3917D679" w14:textId="1CA10162" w:rsidR="00A86B08" w:rsidRPr="00080DA6" w:rsidRDefault="00A86B08" w:rsidP="00A86B08">
            <w:pPr>
              <w:pStyle w:val="Tabuky"/>
            </w:pPr>
            <w:r w:rsidRPr="00A11FC0">
              <w:t>700</w:t>
            </w:r>
          </w:p>
        </w:tc>
        <w:tc>
          <w:tcPr>
            <w:tcW w:w="1335" w:type="dxa"/>
          </w:tcPr>
          <w:p w14:paraId="628BBA9E" w14:textId="67BED428" w:rsidR="00A86B08" w:rsidRPr="00080DA6" w:rsidRDefault="00A86B08" w:rsidP="00A86B08">
            <w:pPr>
              <w:pStyle w:val="Tabuky"/>
            </w:pPr>
            <w:r w:rsidRPr="00A11FC0">
              <w:t>5</w:t>
            </w:r>
          </w:p>
        </w:tc>
      </w:tr>
      <w:tr w:rsidR="00A86B08" w:rsidRPr="00080DA6" w14:paraId="2EC6C7CB" w14:textId="77777777" w:rsidTr="006D2DD4">
        <w:trPr>
          <w:trHeight w:val="283"/>
        </w:trPr>
        <w:tc>
          <w:tcPr>
            <w:tcW w:w="1334" w:type="dxa"/>
          </w:tcPr>
          <w:p w14:paraId="3595E03B" w14:textId="1EDDEE48" w:rsidR="00A86B08" w:rsidRPr="00080DA6" w:rsidRDefault="00A86B08" w:rsidP="00A86B08">
            <w:pPr>
              <w:pStyle w:val="Tabuky"/>
            </w:pPr>
            <w:r w:rsidRPr="00A11FC0">
              <w:t>2</w:t>
            </w:r>
          </w:p>
        </w:tc>
        <w:tc>
          <w:tcPr>
            <w:tcW w:w="1335" w:type="dxa"/>
          </w:tcPr>
          <w:p w14:paraId="51C80788" w14:textId="430AFB46" w:rsidR="00A86B08" w:rsidRPr="00080DA6" w:rsidRDefault="00A86B08" w:rsidP="00A86B08">
            <w:pPr>
              <w:pStyle w:val="Tabuky"/>
            </w:pPr>
            <w:r w:rsidRPr="00A11FC0">
              <w:t>0,70</w:t>
            </w:r>
          </w:p>
        </w:tc>
        <w:tc>
          <w:tcPr>
            <w:tcW w:w="1335" w:type="dxa"/>
          </w:tcPr>
          <w:p w14:paraId="01D5CCEB" w14:textId="17569256" w:rsidR="00A86B08" w:rsidRPr="00080DA6" w:rsidRDefault="00A86B08" w:rsidP="00A86B08">
            <w:pPr>
              <w:pStyle w:val="Tabuky"/>
            </w:pPr>
            <w:r w:rsidRPr="00A11FC0">
              <w:t>0,59</w:t>
            </w:r>
          </w:p>
        </w:tc>
        <w:tc>
          <w:tcPr>
            <w:tcW w:w="1335" w:type="dxa"/>
          </w:tcPr>
          <w:p w14:paraId="0223050D" w14:textId="6F38A1EA" w:rsidR="00A86B08" w:rsidRPr="00080DA6" w:rsidRDefault="00A86B08" w:rsidP="00A86B08">
            <w:pPr>
              <w:pStyle w:val="Tabuky"/>
            </w:pPr>
            <w:r w:rsidRPr="00A11FC0">
              <w:t>0,84</w:t>
            </w:r>
          </w:p>
        </w:tc>
        <w:tc>
          <w:tcPr>
            <w:tcW w:w="1335" w:type="dxa"/>
          </w:tcPr>
          <w:p w14:paraId="1485879D" w14:textId="6AA88272" w:rsidR="00A86B08" w:rsidRPr="00080DA6" w:rsidRDefault="00A86B08" w:rsidP="00A86B08">
            <w:pPr>
              <w:pStyle w:val="Tabuky"/>
            </w:pPr>
            <w:r w:rsidRPr="00A11FC0">
              <w:t>1200</w:t>
            </w:r>
          </w:p>
        </w:tc>
        <w:tc>
          <w:tcPr>
            <w:tcW w:w="1335" w:type="dxa"/>
          </w:tcPr>
          <w:p w14:paraId="61B04BE0" w14:textId="5DA133BE" w:rsidR="00A86B08" w:rsidRDefault="00A86B08" w:rsidP="00A86B08">
            <w:pPr>
              <w:pStyle w:val="Tabuky"/>
              <w:rPr>
                <w:rStyle w:val="Odkaznakomentr"/>
                <w:rFonts w:asciiTheme="minorHAnsi" w:eastAsiaTheme="minorHAnsi" w:hAnsiTheme="minorHAnsi"/>
                <w:w w:val="100"/>
              </w:rPr>
            </w:pPr>
            <w:r w:rsidRPr="00A11FC0">
              <w:t>700</w:t>
            </w:r>
          </w:p>
        </w:tc>
        <w:tc>
          <w:tcPr>
            <w:tcW w:w="1335" w:type="dxa"/>
          </w:tcPr>
          <w:p w14:paraId="435BAB48" w14:textId="0C4AE22F" w:rsidR="00A86B08" w:rsidRPr="00080DA6" w:rsidRDefault="00A86B08" w:rsidP="00A86B08">
            <w:pPr>
              <w:pStyle w:val="Tabuky"/>
            </w:pPr>
            <w:r w:rsidRPr="00A11FC0">
              <w:t>1</w:t>
            </w:r>
          </w:p>
        </w:tc>
      </w:tr>
      <w:tr w:rsidR="00A86B08" w:rsidRPr="00080DA6" w14:paraId="6A867718" w14:textId="77777777" w:rsidTr="006D2DD4">
        <w:trPr>
          <w:trHeight w:val="283"/>
        </w:trPr>
        <w:tc>
          <w:tcPr>
            <w:tcW w:w="1334" w:type="dxa"/>
          </w:tcPr>
          <w:p w14:paraId="507301DB" w14:textId="2FD3D69A" w:rsidR="00A86B08" w:rsidRPr="00080DA6" w:rsidRDefault="00A86B08" w:rsidP="00A86B08">
            <w:pPr>
              <w:pStyle w:val="Tabuky"/>
            </w:pPr>
            <w:r w:rsidRPr="00A11FC0">
              <w:t>3</w:t>
            </w:r>
          </w:p>
        </w:tc>
        <w:tc>
          <w:tcPr>
            <w:tcW w:w="1335" w:type="dxa"/>
          </w:tcPr>
          <w:p w14:paraId="671B119D" w14:textId="6CDCAE41" w:rsidR="00A86B08" w:rsidRPr="00080DA6" w:rsidRDefault="00A86B08" w:rsidP="00A86B08">
            <w:pPr>
              <w:pStyle w:val="Tabuky"/>
            </w:pPr>
            <w:r w:rsidRPr="00A11FC0">
              <w:t>2,94</w:t>
            </w:r>
          </w:p>
        </w:tc>
        <w:tc>
          <w:tcPr>
            <w:tcW w:w="1335" w:type="dxa"/>
          </w:tcPr>
          <w:p w14:paraId="147F92D3" w14:textId="6915EB6C" w:rsidR="00A86B08" w:rsidRPr="00080DA6" w:rsidRDefault="00A86B08" w:rsidP="00A86B08">
            <w:pPr>
              <w:pStyle w:val="Tabuky"/>
            </w:pPr>
            <w:r w:rsidRPr="00A11FC0">
              <w:t>4,36</w:t>
            </w:r>
          </w:p>
        </w:tc>
        <w:tc>
          <w:tcPr>
            <w:tcW w:w="1335" w:type="dxa"/>
          </w:tcPr>
          <w:p w14:paraId="7D305382" w14:textId="08F57929" w:rsidR="00A86B08" w:rsidRPr="00080DA6" w:rsidRDefault="00A86B08" w:rsidP="00A86B08">
            <w:pPr>
              <w:pStyle w:val="Tabuky"/>
            </w:pPr>
            <w:r w:rsidRPr="00A11FC0">
              <w:t>1,98</w:t>
            </w:r>
          </w:p>
        </w:tc>
        <w:tc>
          <w:tcPr>
            <w:tcW w:w="1335" w:type="dxa"/>
          </w:tcPr>
          <w:p w14:paraId="42009E88" w14:textId="4C35D516" w:rsidR="00A86B08" w:rsidRPr="00080DA6" w:rsidRDefault="00A86B08" w:rsidP="00A86B08">
            <w:pPr>
              <w:pStyle w:val="Tabuky"/>
            </w:pPr>
            <w:r w:rsidRPr="00A11FC0">
              <w:t>900</w:t>
            </w:r>
          </w:p>
        </w:tc>
        <w:tc>
          <w:tcPr>
            <w:tcW w:w="1335" w:type="dxa"/>
          </w:tcPr>
          <w:p w14:paraId="2CCEAE6F" w14:textId="483C99DD" w:rsidR="00A86B08" w:rsidRDefault="00A86B08" w:rsidP="00A86B08">
            <w:pPr>
              <w:pStyle w:val="Tabuky"/>
              <w:rPr>
                <w:rStyle w:val="Odkaznakomentr"/>
                <w:rFonts w:asciiTheme="minorHAnsi" w:eastAsiaTheme="minorHAnsi" w:hAnsiTheme="minorHAnsi"/>
                <w:w w:val="100"/>
              </w:rPr>
            </w:pPr>
            <w:r w:rsidRPr="00A11FC0">
              <w:t>2200</w:t>
            </w:r>
          </w:p>
        </w:tc>
        <w:tc>
          <w:tcPr>
            <w:tcW w:w="1335" w:type="dxa"/>
          </w:tcPr>
          <w:p w14:paraId="1006A8CD" w14:textId="57E78A33" w:rsidR="00A86B08" w:rsidRPr="00080DA6" w:rsidRDefault="00A86B08" w:rsidP="00A86B08">
            <w:pPr>
              <w:pStyle w:val="Tabuky"/>
            </w:pPr>
            <w:r w:rsidRPr="00A11FC0">
              <w:t>1</w:t>
            </w:r>
          </w:p>
        </w:tc>
      </w:tr>
      <w:tr w:rsidR="00A86B08" w:rsidRPr="00080DA6" w14:paraId="78541203" w14:textId="77777777" w:rsidTr="006D2DD4">
        <w:trPr>
          <w:trHeight w:val="283"/>
        </w:trPr>
        <w:tc>
          <w:tcPr>
            <w:tcW w:w="1334" w:type="dxa"/>
          </w:tcPr>
          <w:p w14:paraId="1D73BBF6" w14:textId="68ADBB57" w:rsidR="00A86B08" w:rsidRPr="00080DA6" w:rsidRDefault="00A86B08" w:rsidP="00A86B08">
            <w:pPr>
              <w:pStyle w:val="Tabuky"/>
            </w:pPr>
            <w:r w:rsidRPr="00A11FC0">
              <w:t>4</w:t>
            </w:r>
          </w:p>
        </w:tc>
        <w:tc>
          <w:tcPr>
            <w:tcW w:w="1335" w:type="dxa"/>
          </w:tcPr>
          <w:p w14:paraId="7BFE9DA9" w14:textId="6BF8D943" w:rsidR="00A86B08" w:rsidRPr="00080DA6" w:rsidRDefault="00A86B08" w:rsidP="00A86B08">
            <w:pPr>
              <w:pStyle w:val="Tabuky"/>
            </w:pPr>
            <w:r w:rsidRPr="00A11FC0">
              <w:t>10,18</w:t>
            </w:r>
          </w:p>
        </w:tc>
        <w:tc>
          <w:tcPr>
            <w:tcW w:w="1335" w:type="dxa"/>
          </w:tcPr>
          <w:p w14:paraId="71F35FAB" w14:textId="44B3C551" w:rsidR="00A86B08" w:rsidRPr="00080DA6" w:rsidRDefault="00A86B08" w:rsidP="00A86B08">
            <w:pPr>
              <w:pStyle w:val="Tabuky"/>
            </w:pPr>
            <w:r w:rsidRPr="00A11FC0">
              <w:t>14,40</w:t>
            </w:r>
          </w:p>
        </w:tc>
        <w:tc>
          <w:tcPr>
            <w:tcW w:w="1335" w:type="dxa"/>
          </w:tcPr>
          <w:p w14:paraId="20AA05F4" w14:textId="3FA59682" w:rsidR="00A86B08" w:rsidRPr="00080DA6" w:rsidRDefault="00A86B08" w:rsidP="00A86B08">
            <w:pPr>
              <w:pStyle w:val="Tabuky"/>
            </w:pPr>
            <w:r w:rsidRPr="00A11FC0">
              <w:t>7,20</w:t>
            </w:r>
          </w:p>
        </w:tc>
        <w:tc>
          <w:tcPr>
            <w:tcW w:w="1335" w:type="dxa"/>
          </w:tcPr>
          <w:p w14:paraId="35B32B99" w14:textId="4E8BCA26" w:rsidR="00A86B08" w:rsidRPr="00080DA6" w:rsidRDefault="00A86B08" w:rsidP="00A86B08">
            <w:pPr>
              <w:pStyle w:val="Tabuky"/>
            </w:pPr>
            <w:r w:rsidRPr="00A11FC0">
              <w:t>1200</w:t>
            </w:r>
          </w:p>
        </w:tc>
        <w:tc>
          <w:tcPr>
            <w:tcW w:w="1335" w:type="dxa"/>
          </w:tcPr>
          <w:p w14:paraId="359C4AC6" w14:textId="63D6F43C" w:rsidR="00A86B08" w:rsidRDefault="00A86B08" w:rsidP="00A86B08">
            <w:pPr>
              <w:pStyle w:val="Tabuky"/>
              <w:rPr>
                <w:rStyle w:val="Odkaznakomentr"/>
                <w:rFonts w:asciiTheme="minorHAnsi" w:eastAsiaTheme="minorHAnsi" w:hAnsiTheme="minorHAnsi"/>
                <w:w w:val="100"/>
              </w:rPr>
            </w:pPr>
            <w:r w:rsidRPr="00A11FC0">
              <w:t>2000</w:t>
            </w:r>
          </w:p>
        </w:tc>
        <w:tc>
          <w:tcPr>
            <w:tcW w:w="1335" w:type="dxa"/>
          </w:tcPr>
          <w:p w14:paraId="47ED5EA1" w14:textId="4864993B" w:rsidR="00A86B08" w:rsidRPr="00080DA6" w:rsidRDefault="00A86B08" w:rsidP="00A86B08">
            <w:pPr>
              <w:pStyle w:val="Tabuky"/>
            </w:pPr>
            <w:r w:rsidRPr="00A11FC0">
              <w:t>3</w:t>
            </w:r>
          </w:p>
        </w:tc>
      </w:tr>
      <w:tr w:rsidR="00A86B08" w:rsidRPr="00080DA6" w14:paraId="0DE43134" w14:textId="77777777" w:rsidTr="006D2DD4">
        <w:trPr>
          <w:trHeight w:val="283"/>
        </w:trPr>
        <w:tc>
          <w:tcPr>
            <w:tcW w:w="1334" w:type="dxa"/>
          </w:tcPr>
          <w:p w14:paraId="4D334605" w14:textId="56575ACD" w:rsidR="00A86B08" w:rsidRPr="00080DA6" w:rsidRDefault="00A86B08" w:rsidP="00A86B08">
            <w:pPr>
              <w:pStyle w:val="Tabuky"/>
            </w:pPr>
            <w:r w:rsidRPr="00A11FC0">
              <w:t>5</w:t>
            </w:r>
          </w:p>
        </w:tc>
        <w:tc>
          <w:tcPr>
            <w:tcW w:w="1335" w:type="dxa"/>
          </w:tcPr>
          <w:p w14:paraId="43121BD0" w14:textId="704359AA" w:rsidR="00A86B08" w:rsidRPr="00080DA6" w:rsidRDefault="00A86B08" w:rsidP="00A86B08">
            <w:pPr>
              <w:pStyle w:val="Tabuky"/>
            </w:pPr>
            <w:r w:rsidRPr="00A11FC0">
              <w:t>11,31</w:t>
            </w:r>
          </w:p>
        </w:tc>
        <w:tc>
          <w:tcPr>
            <w:tcW w:w="1335" w:type="dxa"/>
          </w:tcPr>
          <w:p w14:paraId="28C1C6EB" w14:textId="62D3BDE0" w:rsidR="00A86B08" w:rsidRPr="00080DA6" w:rsidRDefault="00A86B08" w:rsidP="00A86B08">
            <w:pPr>
              <w:pStyle w:val="Tabuky"/>
            </w:pPr>
            <w:r w:rsidRPr="00A11FC0">
              <w:t>16,00</w:t>
            </w:r>
          </w:p>
        </w:tc>
        <w:tc>
          <w:tcPr>
            <w:tcW w:w="1335" w:type="dxa"/>
          </w:tcPr>
          <w:p w14:paraId="2CF8DC5F" w14:textId="70282299" w:rsidR="00A86B08" w:rsidRPr="00080DA6" w:rsidRDefault="00A86B08" w:rsidP="00A86B08">
            <w:pPr>
              <w:pStyle w:val="Tabuky"/>
            </w:pPr>
            <w:r w:rsidRPr="00A11FC0">
              <w:t>8,00</w:t>
            </w:r>
          </w:p>
        </w:tc>
        <w:tc>
          <w:tcPr>
            <w:tcW w:w="1335" w:type="dxa"/>
          </w:tcPr>
          <w:p w14:paraId="622AE86C" w14:textId="4EC43AD2" w:rsidR="00A86B08" w:rsidRPr="00080DA6" w:rsidRDefault="00A86B08" w:rsidP="00A86B08">
            <w:pPr>
              <w:pStyle w:val="Tabuky"/>
            </w:pPr>
            <w:r w:rsidRPr="00A11FC0">
              <w:t>2000</w:t>
            </w:r>
          </w:p>
        </w:tc>
        <w:tc>
          <w:tcPr>
            <w:tcW w:w="1335" w:type="dxa"/>
          </w:tcPr>
          <w:p w14:paraId="2323751E" w14:textId="59117237" w:rsidR="00A86B08" w:rsidRDefault="00A86B08" w:rsidP="00A86B08">
            <w:pPr>
              <w:pStyle w:val="Tabuky"/>
              <w:rPr>
                <w:rStyle w:val="Odkaznakomentr"/>
                <w:rFonts w:asciiTheme="minorHAnsi" w:eastAsiaTheme="minorHAnsi" w:hAnsiTheme="minorHAnsi"/>
                <w:w w:val="100"/>
              </w:rPr>
            </w:pPr>
            <w:r w:rsidRPr="00A11FC0">
              <w:t>2000</w:t>
            </w:r>
          </w:p>
        </w:tc>
        <w:tc>
          <w:tcPr>
            <w:tcW w:w="1335" w:type="dxa"/>
          </w:tcPr>
          <w:p w14:paraId="2250B95F" w14:textId="0D577F5A" w:rsidR="00A86B08" w:rsidRPr="00080DA6" w:rsidRDefault="00A86B08" w:rsidP="00A86B08">
            <w:pPr>
              <w:pStyle w:val="Tabuky"/>
            </w:pPr>
            <w:r w:rsidRPr="00A11FC0">
              <w:t>2</w:t>
            </w:r>
          </w:p>
        </w:tc>
      </w:tr>
      <w:tr w:rsidR="00A86B08" w:rsidRPr="00080DA6" w14:paraId="20264738" w14:textId="77777777" w:rsidTr="006D2DD4">
        <w:trPr>
          <w:trHeight w:val="283"/>
        </w:trPr>
        <w:tc>
          <w:tcPr>
            <w:tcW w:w="1334" w:type="dxa"/>
          </w:tcPr>
          <w:p w14:paraId="3277A7F4" w14:textId="70BD4B3A" w:rsidR="00A86B08" w:rsidRPr="00080DA6" w:rsidRDefault="00A86B08" w:rsidP="00A86B08">
            <w:pPr>
              <w:pStyle w:val="Tabuky"/>
            </w:pPr>
            <w:r w:rsidRPr="00A11FC0">
              <w:t>6</w:t>
            </w:r>
          </w:p>
        </w:tc>
        <w:tc>
          <w:tcPr>
            <w:tcW w:w="1335" w:type="dxa"/>
          </w:tcPr>
          <w:p w14:paraId="3373109C" w14:textId="28FBDE5E" w:rsidR="00A86B08" w:rsidRPr="00080DA6" w:rsidRDefault="00A86B08" w:rsidP="00A86B08">
            <w:pPr>
              <w:pStyle w:val="Tabuky"/>
            </w:pPr>
            <w:r w:rsidRPr="00A11FC0">
              <w:t>19,88</w:t>
            </w:r>
          </w:p>
        </w:tc>
        <w:tc>
          <w:tcPr>
            <w:tcW w:w="1335" w:type="dxa"/>
          </w:tcPr>
          <w:p w14:paraId="605109C3" w14:textId="618E7E02" w:rsidR="00A86B08" w:rsidRPr="00080DA6" w:rsidRDefault="00A86B08" w:rsidP="00A86B08">
            <w:pPr>
              <w:pStyle w:val="Tabuky"/>
            </w:pPr>
            <w:r w:rsidRPr="00A11FC0">
              <w:t>23,52</w:t>
            </w:r>
          </w:p>
        </w:tc>
        <w:tc>
          <w:tcPr>
            <w:tcW w:w="1335" w:type="dxa"/>
          </w:tcPr>
          <w:p w14:paraId="1FF0568F" w14:textId="328505F8" w:rsidR="00A86B08" w:rsidRPr="00080DA6" w:rsidRDefault="00A86B08" w:rsidP="00A86B08">
            <w:pPr>
              <w:pStyle w:val="Tabuky"/>
            </w:pPr>
            <w:r w:rsidRPr="00A11FC0">
              <w:t>16,80</w:t>
            </w:r>
          </w:p>
        </w:tc>
        <w:tc>
          <w:tcPr>
            <w:tcW w:w="1335" w:type="dxa"/>
          </w:tcPr>
          <w:p w14:paraId="623561D2" w14:textId="3442BC82" w:rsidR="00A86B08" w:rsidRPr="00080DA6" w:rsidRDefault="00A86B08" w:rsidP="00A86B08">
            <w:pPr>
              <w:pStyle w:val="Tabuky"/>
            </w:pPr>
            <w:r w:rsidRPr="00A11FC0">
              <w:t>2000</w:t>
            </w:r>
          </w:p>
        </w:tc>
        <w:tc>
          <w:tcPr>
            <w:tcW w:w="1335" w:type="dxa"/>
          </w:tcPr>
          <w:p w14:paraId="34F6A622" w14:textId="7F4690A7" w:rsidR="00A86B08" w:rsidRDefault="00A86B08" w:rsidP="00A86B08">
            <w:pPr>
              <w:pStyle w:val="Tabuky"/>
              <w:rPr>
                <w:rStyle w:val="Odkaznakomentr"/>
                <w:rFonts w:asciiTheme="minorHAnsi" w:eastAsiaTheme="minorHAnsi" w:hAnsiTheme="minorHAnsi"/>
                <w:w w:val="100"/>
              </w:rPr>
            </w:pPr>
            <w:r w:rsidRPr="00A11FC0">
              <w:t>1400</w:t>
            </w:r>
          </w:p>
        </w:tc>
        <w:tc>
          <w:tcPr>
            <w:tcW w:w="1335" w:type="dxa"/>
          </w:tcPr>
          <w:p w14:paraId="75502EF4" w14:textId="5128572B" w:rsidR="00A86B08" w:rsidRPr="00080DA6" w:rsidRDefault="00A86B08" w:rsidP="00A86B08">
            <w:pPr>
              <w:pStyle w:val="Tabuky"/>
            </w:pPr>
            <w:r w:rsidRPr="00A11FC0">
              <w:t>6</w:t>
            </w:r>
          </w:p>
        </w:tc>
      </w:tr>
      <w:tr w:rsidR="00A86B08" w:rsidRPr="00080DA6" w14:paraId="15981F80" w14:textId="77777777" w:rsidTr="006D2DD4">
        <w:trPr>
          <w:trHeight w:val="283"/>
        </w:trPr>
        <w:tc>
          <w:tcPr>
            <w:tcW w:w="1334" w:type="dxa"/>
          </w:tcPr>
          <w:p w14:paraId="3A77B65F" w14:textId="13A4FA3F" w:rsidR="00A86B08" w:rsidRPr="00080DA6" w:rsidRDefault="00A86B08" w:rsidP="00A86B08">
            <w:pPr>
              <w:pStyle w:val="Tabuky"/>
            </w:pPr>
            <w:r w:rsidRPr="00A11FC0">
              <w:t>7</w:t>
            </w:r>
          </w:p>
        </w:tc>
        <w:tc>
          <w:tcPr>
            <w:tcW w:w="1335" w:type="dxa"/>
          </w:tcPr>
          <w:p w14:paraId="1D9C2212" w14:textId="3B20EC66" w:rsidR="00A86B08" w:rsidRPr="00080DA6" w:rsidRDefault="00A86B08" w:rsidP="00A86B08">
            <w:pPr>
              <w:pStyle w:val="Tabuky"/>
            </w:pPr>
            <w:r w:rsidRPr="00A11FC0">
              <w:t>0,42</w:t>
            </w:r>
          </w:p>
        </w:tc>
        <w:tc>
          <w:tcPr>
            <w:tcW w:w="1335" w:type="dxa"/>
          </w:tcPr>
          <w:p w14:paraId="09D3D1ED" w14:textId="7919D0A7" w:rsidR="00A86B08" w:rsidRPr="00080DA6" w:rsidRDefault="00A86B08" w:rsidP="00A86B08">
            <w:pPr>
              <w:pStyle w:val="Tabuky"/>
            </w:pPr>
            <w:r w:rsidRPr="00A11FC0">
              <w:t>0,30</w:t>
            </w:r>
          </w:p>
        </w:tc>
        <w:tc>
          <w:tcPr>
            <w:tcW w:w="1335" w:type="dxa"/>
          </w:tcPr>
          <w:p w14:paraId="1E292C38" w14:textId="6E66A16F" w:rsidR="00A86B08" w:rsidRPr="00080DA6" w:rsidRDefault="00A86B08" w:rsidP="00A86B08">
            <w:pPr>
              <w:pStyle w:val="Tabuky"/>
            </w:pPr>
            <w:r w:rsidRPr="00A11FC0">
              <w:t>0,60</w:t>
            </w:r>
          </w:p>
        </w:tc>
        <w:tc>
          <w:tcPr>
            <w:tcW w:w="1335" w:type="dxa"/>
          </w:tcPr>
          <w:p w14:paraId="2C921FE2" w14:textId="724C0872" w:rsidR="00A86B08" w:rsidRPr="00080DA6" w:rsidRDefault="00A86B08" w:rsidP="00A86B08">
            <w:pPr>
              <w:pStyle w:val="Tabuky"/>
            </w:pPr>
            <w:r w:rsidRPr="00A11FC0">
              <w:t>1200</w:t>
            </w:r>
          </w:p>
        </w:tc>
        <w:tc>
          <w:tcPr>
            <w:tcW w:w="1335" w:type="dxa"/>
          </w:tcPr>
          <w:p w14:paraId="7CDDFC23" w14:textId="69ECF79F" w:rsidR="00A86B08" w:rsidRDefault="00A86B08" w:rsidP="00A86B08">
            <w:pPr>
              <w:pStyle w:val="Tabuky"/>
              <w:rPr>
                <w:rStyle w:val="Odkaznakomentr"/>
                <w:rFonts w:asciiTheme="minorHAnsi" w:eastAsiaTheme="minorHAnsi" w:hAnsiTheme="minorHAnsi"/>
                <w:w w:val="100"/>
              </w:rPr>
            </w:pPr>
            <w:r w:rsidRPr="00A11FC0">
              <w:t>500</w:t>
            </w:r>
          </w:p>
        </w:tc>
        <w:tc>
          <w:tcPr>
            <w:tcW w:w="1335" w:type="dxa"/>
          </w:tcPr>
          <w:p w14:paraId="6B1EBF27" w14:textId="42E4727E" w:rsidR="00A86B08" w:rsidRPr="00080DA6" w:rsidRDefault="00A86B08" w:rsidP="00A86B08">
            <w:pPr>
              <w:pStyle w:val="Tabuky"/>
            </w:pPr>
            <w:r w:rsidRPr="00A11FC0">
              <w:t>1</w:t>
            </w:r>
          </w:p>
        </w:tc>
      </w:tr>
      <w:tr w:rsidR="00A86B08" w:rsidRPr="00080DA6" w14:paraId="63D80D8A" w14:textId="77777777" w:rsidTr="006D2DD4">
        <w:trPr>
          <w:trHeight w:val="283"/>
        </w:trPr>
        <w:tc>
          <w:tcPr>
            <w:tcW w:w="1334" w:type="dxa"/>
          </w:tcPr>
          <w:p w14:paraId="7DFEC31D" w14:textId="51091C8C" w:rsidR="00A86B08" w:rsidRPr="00080DA6" w:rsidRDefault="00A86B08" w:rsidP="00A86B08">
            <w:pPr>
              <w:pStyle w:val="Tabuky"/>
            </w:pPr>
            <w:r w:rsidRPr="00A11FC0">
              <w:t>8</w:t>
            </w:r>
          </w:p>
        </w:tc>
        <w:tc>
          <w:tcPr>
            <w:tcW w:w="1335" w:type="dxa"/>
          </w:tcPr>
          <w:p w14:paraId="319032A9" w14:textId="6598F95A" w:rsidR="00A86B08" w:rsidRPr="00080DA6" w:rsidRDefault="00A86B08" w:rsidP="00A86B08">
            <w:pPr>
              <w:pStyle w:val="Tabuky"/>
            </w:pPr>
            <w:r w:rsidRPr="00A11FC0">
              <w:t>0,88</w:t>
            </w:r>
          </w:p>
        </w:tc>
        <w:tc>
          <w:tcPr>
            <w:tcW w:w="1335" w:type="dxa"/>
          </w:tcPr>
          <w:p w14:paraId="03F45271" w14:textId="38A2F160" w:rsidR="00A86B08" w:rsidRPr="00080DA6" w:rsidRDefault="00A86B08" w:rsidP="00A86B08">
            <w:pPr>
              <w:pStyle w:val="Tabuky"/>
            </w:pPr>
            <w:r w:rsidRPr="00A11FC0">
              <w:t>0,74</w:t>
            </w:r>
          </w:p>
        </w:tc>
        <w:tc>
          <w:tcPr>
            <w:tcW w:w="1335" w:type="dxa"/>
          </w:tcPr>
          <w:p w14:paraId="4F0B72BF" w14:textId="5E12B721" w:rsidR="00A86B08" w:rsidRPr="00080DA6" w:rsidRDefault="00A86B08" w:rsidP="00A86B08">
            <w:pPr>
              <w:pStyle w:val="Tabuky"/>
            </w:pPr>
            <w:r w:rsidRPr="00A11FC0">
              <w:t>1,05</w:t>
            </w:r>
          </w:p>
        </w:tc>
        <w:tc>
          <w:tcPr>
            <w:tcW w:w="1335" w:type="dxa"/>
          </w:tcPr>
          <w:p w14:paraId="053DDDFC" w14:textId="0F08633A" w:rsidR="00A86B08" w:rsidRPr="00080DA6" w:rsidRDefault="00A86B08" w:rsidP="00A86B08">
            <w:pPr>
              <w:pStyle w:val="Tabuky"/>
            </w:pPr>
            <w:r w:rsidRPr="00A11FC0">
              <w:t>1500</w:t>
            </w:r>
          </w:p>
        </w:tc>
        <w:tc>
          <w:tcPr>
            <w:tcW w:w="1335" w:type="dxa"/>
          </w:tcPr>
          <w:p w14:paraId="3179C2CC" w14:textId="4FD373AC" w:rsidR="00A86B08" w:rsidRDefault="00A86B08" w:rsidP="00A86B08">
            <w:pPr>
              <w:pStyle w:val="Tabuky"/>
              <w:rPr>
                <w:rStyle w:val="Odkaznakomentr"/>
                <w:rFonts w:asciiTheme="minorHAnsi" w:eastAsiaTheme="minorHAnsi" w:hAnsiTheme="minorHAnsi"/>
                <w:w w:val="100"/>
              </w:rPr>
            </w:pPr>
            <w:r w:rsidRPr="00A11FC0">
              <w:t>700</w:t>
            </w:r>
          </w:p>
        </w:tc>
        <w:tc>
          <w:tcPr>
            <w:tcW w:w="1335" w:type="dxa"/>
          </w:tcPr>
          <w:p w14:paraId="2732D311" w14:textId="7E0971E3" w:rsidR="00A86B08" w:rsidRPr="00080DA6" w:rsidRDefault="00A86B08" w:rsidP="00A86B08">
            <w:pPr>
              <w:pStyle w:val="Tabuky"/>
            </w:pPr>
            <w:r w:rsidRPr="00A11FC0">
              <w:t>1</w:t>
            </w:r>
          </w:p>
        </w:tc>
      </w:tr>
      <w:tr w:rsidR="00A86B08" w:rsidRPr="00080DA6" w14:paraId="67FBA8BE" w14:textId="77777777" w:rsidTr="006D2DD4">
        <w:trPr>
          <w:trHeight w:val="283"/>
        </w:trPr>
        <w:tc>
          <w:tcPr>
            <w:tcW w:w="1334" w:type="dxa"/>
          </w:tcPr>
          <w:p w14:paraId="30D49C87" w14:textId="4B62FA97" w:rsidR="00A86B08" w:rsidRPr="00080DA6" w:rsidRDefault="00A86B08" w:rsidP="00A86B08">
            <w:pPr>
              <w:pStyle w:val="Tabuky"/>
            </w:pPr>
            <w:r w:rsidRPr="00A11FC0">
              <w:t>9</w:t>
            </w:r>
          </w:p>
        </w:tc>
        <w:tc>
          <w:tcPr>
            <w:tcW w:w="1335" w:type="dxa"/>
          </w:tcPr>
          <w:p w14:paraId="6785A6F4" w14:textId="2F3446B4" w:rsidR="00A86B08" w:rsidRPr="00080DA6" w:rsidRDefault="00A86B08" w:rsidP="00A86B08">
            <w:pPr>
              <w:pStyle w:val="Tabuky"/>
            </w:pPr>
            <w:r w:rsidRPr="00A11FC0">
              <w:t>5,26</w:t>
            </w:r>
          </w:p>
        </w:tc>
        <w:tc>
          <w:tcPr>
            <w:tcW w:w="1335" w:type="dxa"/>
          </w:tcPr>
          <w:p w14:paraId="0D62DC86" w14:textId="038924B0" w:rsidR="00A86B08" w:rsidRPr="00080DA6" w:rsidRDefault="00A86B08" w:rsidP="00A86B08">
            <w:pPr>
              <w:pStyle w:val="Tabuky"/>
            </w:pPr>
            <w:r w:rsidRPr="00A11FC0">
              <w:t>5,76</w:t>
            </w:r>
          </w:p>
        </w:tc>
        <w:tc>
          <w:tcPr>
            <w:tcW w:w="1335" w:type="dxa"/>
          </w:tcPr>
          <w:p w14:paraId="24B2BA27" w14:textId="3F511761" w:rsidR="00A86B08" w:rsidRPr="00080DA6" w:rsidRDefault="00A86B08" w:rsidP="00A86B08">
            <w:pPr>
              <w:pStyle w:val="Tabuky"/>
            </w:pPr>
            <w:r w:rsidRPr="00A11FC0">
              <w:t>4,80</w:t>
            </w:r>
          </w:p>
        </w:tc>
        <w:tc>
          <w:tcPr>
            <w:tcW w:w="1335" w:type="dxa"/>
          </w:tcPr>
          <w:p w14:paraId="779C29DB" w14:textId="24FABADB" w:rsidR="00A86B08" w:rsidRPr="00080DA6" w:rsidRDefault="00A86B08" w:rsidP="00A86B08">
            <w:pPr>
              <w:pStyle w:val="Tabuky"/>
            </w:pPr>
            <w:r w:rsidRPr="00A11FC0">
              <w:t>2000</w:t>
            </w:r>
          </w:p>
        </w:tc>
        <w:tc>
          <w:tcPr>
            <w:tcW w:w="1335" w:type="dxa"/>
          </w:tcPr>
          <w:p w14:paraId="3CFE9F89" w14:textId="41DF3C80" w:rsidR="00A86B08" w:rsidRDefault="00A86B08" w:rsidP="00A86B08">
            <w:pPr>
              <w:pStyle w:val="Tabuky"/>
              <w:rPr>
                <w:rStyle w:val="Odkaznakomentr"/>
                <w:rFonts w:asciiTheme="minorHAnsi" w:eastAsiaTheme="minorHAnsi" w:hAnsiTheme="minorHAnsi"/>
                <w:w w:val="100"/>
              </w:rPr>
            </w:pPr>
            <w:r w:rsidRPr="00A11FC0">
              <w:t>1200</w:t>
            </w:r>
          </w:p>
        </w:tc>
        <w:tc>
          <w:tcPr>
            <w:tcW w:w="1335" w:type="dxa"/>
          </w:tcPr>
          <w:p w14:paraId="0F3B10AE" w14:textId="2C20C548" w:rsidR="00A86B08" w:rsidRPr="00080DA6" w:rsidRDefault="00A86B08" w:rsidP="00A86B08">
            <w:pPr>
              <w:pStyle w:val="Tabuky"/>
            </w:pPr>
            <w:r w:rsidRPr="00A11FC0">
              <w:t>2</w:t>
            </w:r>
          </w:p>
        </w:tc>
      </w:tr>
    </w:tbl>
    <w:p w14:paraId="7F89BDA9" w14:textId="77777777" w:rsidR="00542EB1" w:rsidRDefault="00542EB1" w:rsidP="00C164CD"/>
    <w:p w14:paraId="3AF77341" w14:textId="77777777" w:rsidR="00C164CD" w:rsidRPr="009331A0" w:rsidRDefault="00C164CD" w:rsidP="00C164CD">
      <w:pPr>
        <w:rPr>
          <w:rStyle w:val="Intenzvnezvraznenie"/>
        </w:rPr>
      </w:pPr>
      <w:r w:rsidRPr="009331A0">
        <w:rPr>
          <w:rStyle w:val="Intenzvnezvraznenie"/>
        </w:rPr>
        <w:t>Poznámky:</w:t>
      </w:r>
    </w:p>
    <w:p w14:paraId="2F41322C" w14:textId="77777777" w:rsidR="00C164CD" w:rsidRPr="00712D82" w:rsidRDefault="00C164CD" w:rsidP="00C164CD">
      <w:pPr>
        <w:pStyle w:val="Odsekzoznamu"/>
        <w:numPr>
          <w:ilvl w:val="0"/>
          <w:numId w:val="17"/>
        </w:numPr>
      </w:pPr>
      <w:r w:rsidRPr="00712D82">
        <w:t>V požiarnom úseku sa nenachádzajú priestory s vyšším (sústredeným) požiarnym zaťažením, nakoľko požiarny úsek je tvorený jednou miestnosťou.</w:t>
      </w:r>
    </w:p>
    <w:p w14:paraId="17ADEB9B" w14:textId="136AB3A7" w:rsidR="006D2DD4" w:rsidRPr="00712D82" w:rsidRDefault="006D2DD4" w:rsidP="006D2DD4">
      <w:pPr>
        <w:pStyle w:val="Odsekzoznamu"/>
        <w:numPr>
          <w:ilvl w:val="0"/>
          <w:numId w:val="17"/>
        </w:numPr>
      </w:pPr>
      <w:r w:rsidRPr="00712D82">
        <w:t>V požiarnom úseku sa nenachádzajú priestory s vyšším (sústredeným) požiarnym zaťažením, nakoľko súčasne nie sú splnené podmienky [</w:t>
      </w:r>
      <w:r w:rsidRPr="00712D82">
        <w:rPr>
          <w:rStyle w:val="Jemnzvraznenie"/>
        </w:rPr>
        <w:t>STN 92 0201-1, čl. 2.5.</w:t>
      </w:r>
      <w:r w:rsidR="00234EA1" w:rsidRPr="00712D82">
        <w:rPr>
          <w:rStyle w:val="Jemnzvraznenie"/>
        </w:rPr>
        <w:t>1</w:t>
      </w:r>
      <w:r w:rsidRPr="00712D82">
        <w:t xml:space="preserve">]. Priestory s hodnotou súčinu </w:t>
      </w:r>
      <w:r w:rsidRPr="00712D82">
        <w:rPr>
          <w:i/>
          <w:iCs/>
        </w:rPr>
        <w:t>p</w:t>
      </w:r>
      <w:r w:rsidRPr="00712D82">
        <w:rPr>
          <w:i/>
          <w:iCs/>
          <w:vertAlign w:val="subscript"/>
        </w:rPr>
        <w:t>n</w:t>
      </w:r>
      <w:r w:rsidRPr="00712D82">
        <w:t xml:space="preserve"> a </w:t>
      </w:r>
      <w:r w:rsidRPr="00712D82">
        <w:rPr>
          <w:i/>
          <w:iCs/>
        </w:rPr>
        <w:t>a</w:t>
      </w:r>
      <w:r w:rsidRPr="00712D82">
        <w:rPr>
          <w:i/>
          <w:iCs/>
          <w:vertAlign w:val="subscript"/>
        </w:rPr>
        <w:t>n</w:t>
      </w:r>
      <w:r w:rsidRPr="00712D82">
        <w:t xml:space="preserve"> väčšou ako 50 kg∙m</w:t>
      </w:r>
      <w:r w:rsidRPr="00712D82">
        <w:rPr>
          <w:vertAlign w:val="superscript"/>
        </w:rPr>
        <w:t>-2</w:t>
      </w:r>
      <w:r w:rsidRPr="00712D82">
        <w:t xml:space="preserve"> nemajú pôdorysnú plochu väčšiu ako 25 m</w:t>
      </w:r>
      <w:r w:rsidRPr="00712D82">
        <w:rPr>
          <w:vertAlign w:val="superscript"/>
        </w:rPr>
        <w:t>2</w:t>
      </w:r>
      <w:r w:rsidRPr="00712D82">
        <w:t>. Zároveň priestory s pôdorysnou plochou väčšou ako 25 m</w:t>
      </w:r>
      <w:r w:rsidRPr="00712D82">
        <w:rPr>
          <w:vertAlign w:val="superscript"/>
        </w:rPr>
        <w:t>2</w:t>
      </w:r>
      <w:r w:rsidRPr="00712D82">
        <w:t xml:space="preserve"> nemajú hodnotou súčinu </w:t>
      </w:r>
      <w:r w:rsidRPr="00712D82">
        <w:rPr>
          <w:i/>
          <w:iCs/>
        </w:rPr>
        <w:t>p</w:t>
      </w:r>
      <w:r w:rsidRPr="00712D82">
        <w:rPr>
          <w:i/>
          <w:iCs/>
          <w:vertAlign w:val="subscript"/>
        </w:rPr>
        <w:t>n</w:t>
      </w:r>
      <w:r w:rsidRPr="00712D82">
        <w:t xml:space="preserve"> a </w:t>
      </w:r>
      <w:r w:rsidRPr="00712D82">
        <w:rPr>
          <w:i/>
          <w:iCs/>
        </w:rPr>
        <w:t>a</w:t>
      </w:r>
      <w:r w:rsidRPr="00712D82">
        <w:rPr>
          <w:i/>
          <w:iCs/>
          <w:vertAlign w:val="subscript"/>
        </w:rPr>
        <w:t>n</w:t>
      </w:r>
      <w:r w:rsidRPr="00712D82">
        <w:t xml:space="preserve"> väčšiu ako 50 kg∙m</w:t>
      </w:r>
      <w:r w:rsidRPr="00712D82">
        <w:rPr>
          <w:vertAlign w:val="superscript"/>
        </w:rPr>
        <w:t>-2</w:t>
      </w:r>
      <w:r w:rsidRPr="00712D82">
        <w:t>.</w:t>
      </w:r>
    </w:p>
    <w:p w14:paraId="637D0702" w14:textId="7BCD37EA" w:rsidR="00712D82" w:rsidRDefault="00F31915" w:rsidP="00C164CD">
      <w:pPr>
        <w:pStyle w:val="Odsekzoznamu"/>
        <w:numPr>
          <w:ilvl w:val="0"/>
          <w:numId w:val="17"/>
        </w:numPr>
      </w:pPr>
      <w:r w:rsidRPr="00712D82">
        <w:t>Najväčšia dovolená plocha sa pre tento požiarny úsek neurčuje, nakoľko jeho skutočná pôdorysná plocha je menšia ako 300 m</w:t>
      </w:r>
      <w:r w:rsidRPr="00712D82">
        <w:rPr>
          <w:vertAlign w:val="superscript"/>
        </w:rPr>
        <w:t>2</w:t>
      </w:r>
      <w:r w:rsidRPr="00712D82">
        <w:t xml:space="preserve"> [</w:t>
      </w:r>
      <w:r w:rsidRPr="00712D82">
        <w:rPr>
          <w:rStyle w:val="Jemnzvraznenie"/>
        </w:rPr>
        <w:t>§4, ods. 2 vyhl. 94/2004</w:t>
      </w:r>
      <w:r w:rsidRPr="00712D82">
        <w:t>].</w:t>
      </w:r>
    </w:p>
    <w:p w14:paraId="0AE6F5F6" w14:textId="77777777" w:rsidR="00712D82" w:rsidRDefault="00712D82">
      <w:pPr>
        <w:spacing w:after="0" w:line="360" w:lineRule="auto"/>
        <w:ind w:firstLine="284"/>
        <w:jc w:val="left"/>
      </w:pPr>
      <w:r>
        <w:br w:type="page"/>
      </w:r>
    </w:p>
    <w:p w14:paraId="035D60C4" w14:textId="77777777" w:rsidR="00C164CD" w:rsidRDefault="00E85C44" w:rsidP="002347D4">
      <w:pPr>
        <w:pStyle w:val="Prloha"/>
      </w:pPr>
      <w:r>
        <w:lastRenderedPageBreak/>
        <w:t>Evakuácia osôb</w:t>
      </w:r>
    </w:p>
    <w:p w14:paraId="3055DF20" w14:textId="6E73333B" w:rsidR="00AC2A42" w:rsidRDefault="00AC2A42" w:rsidP="00AC2A42">
      <w:r w:rsidRPr="004747B3">
        <w:t>Počet osôb pre potreby výpočtu evakuácie je stanovený, na základe pôdorysnej plochy na 1 osobu [</w:t>
      </w:r>
      <w:r w:rsidRPr="004747B3">
        <w:rPr>
          <w:rStyle w:val="Jemnzvraznenie"/>
        </w:rPr>
        <w:t>STN 92 0241,</w:t>
      </w:r>
      <w:r w:rsidRPr="00855D39">
        <w:rPr>
          <w:rStyle w:val="Jemnzvraznenie"/>
        </w:rPr>
        <w:t xml:space="preserve"> tab. 1</w:t>
      </w:r>
      <w:r w:rsidRPr="00855D39">
        <w:t>].</w:t>
      </w:r>
    </w:p>
    <w:p w14:paraId="695D90A2" w14:textId="67B0D315" w:rsidR="00AC2A42" w:rsidRDefault="00443B46" w:rsidP="00AC2A42">
      <w:r w:rsidRPr="00443B46">
        <w:rPr>
          <w:noProof/>
        </w:rPr>
        <w:drawing>
          <wp:inline distT="0" distB="0" distL="0" distR="0" wp14:anchorId="7819E648" wp14:editId="6526440B">
            <wp:extent cx="5939790" cy="2060575"/>
            <wp:effectExtent l="0" t="0" r="381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ABDFD" w14:textId="77777777" w:rsidR="0031257E" w:rsidRDefault="0031257E" w:rsidP="00AC2A42"/>
    <w:p w14:paraId="3E0F2414" w14:textId="1E81EA73" w:rsidR="00E85C44" w:rsidRPr="00F961B7" w:rsidRDefault="00E85C44" w:rsidP="00F961B7">
      <w:pPr>
        <w:rPr>
          <w:rStyle w:val="Zvraznenie"/>
        </w:rPr>
      </w:pPr>
      <w:r w:rsidRPr="00E9353E">
        <w:rPr>
          <w:rStyle w:val="Zvraznenie"/>
        </w:rPr>
        <w:t xml:space="preserve">Úniková cesta </w:t>
      </w:r>
      <w:r w:rsidR="00E9353E" w:rsidRPr="00E9353E">
        <w:rPr>
          <w:rStyle w:val="Zvraznenie"/>
        </w:rPr>
        <w:t>2.</w:t>
      </w:r>
      <w:r w:rsidRPr="00E9353E">
        <w:rPr>
          <w:rStyle w:val="Zvraznenie"/>
        </w:rPr>
        <w:t>1 – NÚC</w:t>
      </w:r>
    </w:p>
    <w:p w14:paraId="65E7DD71" w14:textId="55FC579C" w:rsidR="00E85C44" w:rsidRDefault="00EA46E3" w:rsidP="00E85C44">
      <w:r w:rsidRPr="00EA46E3">
        <w:rPr>
          <w:noProof/>
        </w:rPr>
        <w:drawing>
          <wp:inline distT="0" distB="0" distL="0" distR="0" wp14:anchorId="7886316E" wp14:editId="3339EC4E">
            <wp:extent cx="5939790" cy="2011045"/>
            <wp:effectExtent l="0" t="0" r="3810" b="8255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01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73183" w14:textId="77777777" w:rsidR="00E85C44" w:rsidRPr="0040376D" w:rsidRDefault="00E85C44" w:rsidP="00E85C44">
      <w:pPr>
        <w:rPr>
          <w:rStyle w:val="Intenzvnezvraznenie"/>
        </w:rPr>
      </w:pPr>
      <w:r w:rsidRPr="0040376D">
        <w:rPr>
          <w:rStyle w:val="Intenzvnezvraznenie"/>
        </w:rPr>
        <w:t>Poznámky k výpočtu:</w:t>
      </w:r>
    </w:p>
    <w:p w14:paraId="72A2EAB1" w14:textId="46F429D6" w:rsidR="00E85C44" w:rsidRPr="00421614" w:rsidRDefault="00E85C44" w:rsidP="004D69EE">
      <w:pPr>
        <w:pStyle w:val="Odsekzoznamu"/>
        <w:numPr>
          <w:ilvl w:val="0"/>
          <w:numId w:val="21"/>
        </w:numPr>
      </w:pPr>
      <w:r w:rsidRPr="00421614">
        <w:t xml:space="preserve">Predpokladaný čas evakuácie osôb je vyjadrený na základe </w:t>
      </w:r>
      <w:r w:rsidRPr="00421614">
        <w:rPr>
          <w:rStyle w:val="Jemnzvraznenie"/>
        </w:rPr>
        <w:t>STN 92 0201-3, čl. 9.1.1</w:t>
      </w:r>
      <w:r w:rsidR="004D69EE" w:rsidRPr="00421614">
        <w:t>.</w:t>
      </w:r>
    </w:p>
    <w:p w14:paraId="6F128B6C" w14:textId="009CBF76" w:rsidR="00E85C44" w:rsidRPr="003270F6" w:rsidRDefault="00E85C44" w:rsidP="00E85C44">
      <w:pPr>
        <w:pStyle w:val="Odsekzoznamu"/>
        <w:numPr>
          <w:ilvl w:val="0"/>
          <w:numId w:val="21"/>
        </w:numPr>
      </w:pPr>
      <w:r w:rsidRPr="003270F6">
        <w:t xml:space="preserve">Dovolený čas evakuácie osôb je stanovený pre nechránenú únikovú cestu v požiarnom úseku so súčiniteľom horľavých látok do </w:t>
      </w:r>
      <w:r w:rsidR="00F961B7" w:rsidRPr="003270F6">
        <w:t>1,10</w:t>
      </w:r>
      <w:r w:rsidRPr="003270F6">
        <w:t xml:space="preserve"> (a = </w:t>
      </w:r>
      <w:r w:rsidR="00DD3D04">
        <w:t>0,93</w:t>
      </w:r>
      <w:r w:rsidRPr="003270F6">
        <w:t xml:space="preserve">) s uvažovaním jednej únikovej možnosti z požiarneho úseku na hodnotu </w:t>
      </w:r>
      <w:r w:rsidR="00F961B7" w:rsidRPr="003270F6">
        <w:t>1,70</w:t>
      </w:r>
      <w:r w:rsidRPr="003270F6">
        <w:t xml:space="preserve"> minúty [</w:t>
      </w:r>
      <w:r w:rsidRPr="003270F6">
        <w:rPr>
          <w:rStyle w:val="Jemnzvraznenie"/>
        </w:rPr>
        <w:t xml:space="preserve">Príloha č. 8, vyhl. </w:t>
      </w:r>
      <w:r w:rsidR="009E35D2" w:rsidRPr="003270F6">
        <w:rPr>
          <w:rStyle w:val="Jemnzvraznenie"/>
        </w:rPr>
        <w:t>94/2004</w:t>
      </w:r>
      <w:r w:rsidRPr="003270F6">
        <w:t>].</w:t>
      </w:r>
    </w:p>
    <w:p w14:paraId="357BA9A4" w14:textId="77777777" w:rsidR="00E85C44" w:rsidRPr="00421614" w:rsidRDefault="00E85C44" w:rsidP="00E85C44">
      <w:pPr>
        <w:pStyle w:val="Odsekzoznamu"/>
        <w:numPr>
          <w:ilvl w:val="0"/>
          <w:numId w:val="21"/>
        </w:numPr>
      </w:pPr>
      <w:r w:rsidRPr="00421614">
        <w:t>Hodnota súčiniteľa podmienok evakuácie osôb na únikovej ceste je stanovená na základe druhu únikovej cesty (nechránená úniková cesta), spôsobu evakuácie osôb (súčasná), pre osoby schopné samostatného pohybu na hodnotu s = 1,0 [</w:t>
      </w:r>
      <w:r w:rsidRPr="00421614">
        <w:rPr>
          <w:rStyle w:val="Jemnzvraznenie"/>
        </w:rPr>
        <w:t>STN 92 0201-3, tab. 7</w:t>
      </w:r>
      <w:r w:rsidRPr="00421614">
        <w:t>]. Osoby s obmedzenou schopnosťou pohybu a neschopné samostatného pohybu sa na únikovej ceste nenachádzajú.</w:t>
      </w:r>
    </w:p>
    <w:p w14:paraId="6427D8B6" w14:textId="5972CFD9" w:rsidR="00E077A4" w:rsidRPr="00DF5743" w:rsidRDefault="00E077A4" w:rsidP="00E077A4">
      <w:pPr>
        <w:pStyle w:val="Odsekzoznamu"/>
        <w:numPr>
          <w:ilvl w:val="0"/>
          <w:numId w:val="21"/>
        </w:numPr>
      </w:pPr>
      <w:r w:rsidRPr="00DF5743">
        <w:t xml:space="preserve">Úniková cesta začína od najvzdialenejšieho miesta, t.j. v miestnosti č. </w:t>
      </w:r>
      <w:r w:rsidR="00E50F8D" w:rsidRPr="00DF5743">
        <w:t>2.05</w:t>
      </w:r>
      <w:r w:rsidRPr="00DF5743">
        <w:t xml:space="preserve"> (na osi východu z miestnosti), po schodoch smerom dole (v priestoroch sa nachádzajú časti roviny a schodiska) a končí na voľnom priestranstve mimo priestoru stavby (EXIT </w:t>
      </w:r>
      <w:r w:rsidR="0070543C" w:rsidRPr="00DF5743">
        <w:t>1</w:t>
      </w:r>
      <w:r w:rsidRPr="00DF5743">
        <w:t xml:space="preserve">). Dĺžka únikovej cesty je stanovená na hodnotu </w:t>
      </w:r>
      <w:r w:rsidR="00DF5743" w:rsidRPr="00DF5743">
        <w:t>17,99</w:t>
      </w:r>
      <w:r w:rsidRPr="00DF5743">
        <w:t xml:space="preserve"> m.</w:t>
      </w:r>
    </w:p>
    <w:p w14:paraId="67B199AD" w14:textId="32BCC04B" w:rsidR="00E85C44" w:rsidRPr="00DF5743" w:rsidRDefault="00E85C44" w:rsidP="004D69EE">
      <w:pPr>
        <w:pStyle w:val="Odsekzoznamu"/>
        <w:numPr>
          <w:ilvl w:val="0"/>
          <w:numId w:val="21"/>
        </w:numPr>
      </w:pPr>
      <w:r w:rsidRPr="00DF5743">
        <w:t xml:space="preserve">Dovolená dĺžka únikovej cesty je vyjadrená na základe </w:t>
      </w:r>
      <w:r w:rsidRPr="00DF5743">
        <w:rPr>
          <w:rStyle w:val="Jemnzvraznenie"/>
        </w:rPr>
        <w:t>STN 92 0201-3, čl. 10.9</w:t>
      </w:r>
      <w:r w:rsidR="004D69EE" w:rsidRPr="00DF5743">
        <w:t>.</w:t>
      </w:r>
    </w:p>
    <w:p w14:paraId="236180B4" w14:textId="618C8DDE" w:rsidR="00E85C44" w:rsidRPr="00227685" w:rsidRDefault="00E85C44" w:rsidP="00DD537C">
      <w:pPr>
        <w:pStyle w:val="Odsekzoznamu"/>
        <w:numPr>
          <w:ilvl w:val="0"/>
          <w:numId w:val="21"/>
        </w:numPr>
      </w:pPr>
      <w:r w:rsidRPr="00227685">
        <w:t>Skutočná šírka únikovej cesty je stanovená podielom šírky dverných krídel (</w:t>
      </w:r>
      <w:r w:rsidR="00227685" w:rsidRPr="00227685">
        <w:t>900 mm</w:t>
      </w:r>
      <w:r w:rsidRPr="00227685">
        <w:t xml:space="preserve">) na únikovej ceste hodnotou 0,55 m, na hodnotu </w:t>
      </w:r>
      <w:r w:rsidR="00227685" w:rsidRPr="00227685">
        <w:t>1,5</w:t>
      </w:r>
      <w:r w:rsidRPr="00227685">
        <w:t xml:space="preserve"> únikového pruhu [</w:t>
      </w:r>
      <w:r w:rsidRPr="00227685">
        <w:rPr>
          <w:rStyle w:val="Jemnzvraznenie"/>
        </w:rPr>
        <w:t>STN 92 0201-3, čl. 11.1</w:t>
      </w:r>
      <w:r w:rsidRPr="00227685">
        <w:t>].</w:t>
      </w:r>
    </w:p>
    <w:p w14:paraId="6E9340B8" w14:textId="280DEFD8" w:rsidR="00D21946" w:rsidRDefault="00E85C44" w:rsidP="004D69EE">
      <w:pPr>
        <w:pStyle w:val="Odsekzoznamu"/>
        <w:numPr>
          <w:ilvl w:val="0"/>
          <w:numId w:val="21"/>
        </w:numPr>
      </w:pPr>
      <w:r w:rsidRPr="00902A32">
        <w:t xml:space="preserve">Minimálna šírka únikovej cesty je vyjadrená na základe </w:t>
      </w:r>
      <w:r w:rsidRPr="00902A32">
        <w:rPr>
          <w:rStyle w:val="Jemnzvraznenie"/>
        </w:rPr>
        <w:t>STN 92 0201-3, čl. 11.7</w:t>
      </w:r>
      <w:r w:rsidR="004D69EE" w:rsidRPr="00902A32">
        <w:t>.</w:t>
      </w:r>
    </w:p>
    <w:p w14:paraId="39B70B9C" w14:textId="77777777" w:rsidR="00D21946" w:rsidRDefault="00D21946">
      <w:pPr>
        <w:spacing w:after="0" w:line="360" w:lineRule="auto"/>
        <w:ind w:firstLine="284"/>
        <w:jc w:val="left"/>
      </w:pPr>
      <w:r>
        <w:br w:type="page"/>
      </w:r>
    </w:p>
    <w:p w14:paraId="2226D00D" w14:textId="77777777" w:rsidR="00E85C44" w:rsidRDefault="005C2345" w:rsidP="002347D4">
      <w:pPr>
        <w:pStyle w:val="Prloha"/>
      </w:pPr>
      <w:r>
        <w:lastRenderedPageBreak/>
        <w:t>Odstupové vzdialenosti</w:t>
      </w:r>
    </w:p>
    <w:p w14:paraId="46084A47" w14:textId="0AE46CF5" w:rsidR="005C2345" w:rsidRDefault="005C2345" w:rsidP="005C2345">
      <w:r w:rsidRPr="00D21946">
        <w:t>Odstupové vzdialenosti od posudzovanej stavby sú stanovené nasledovne [</w:t>
      </w:r>
      <w:r w:rsidRPr="00D21946">
        <w:rPr>
          <w:rStyle w:val="Jemnzvraznenie"/>
        </w:rPr>
        <w:t>STN 92 0201-4, tab. 3</w:t>
      </w:r>
      <w:r w:rsidRPr="00D21946">
        <w:t>]:</w:t>
      </w:r>
    </w:p>
    <w:p w14:paraId="4716718A" w14:textId="7DA78CC5" w:rsidR="005C2345" w:rsidRDefault="00A71C45" w:rsidP="005C2345">
      <w:r w:rsidRPr="00A71C45">
        <w:rPr>
          <w:noProof/>
        </w:rPr>
        <w:drawing>
          <wp:inline distT="0" distB="0" distL="0" distR="0" wp14:anchorId="5EE69D86" wp14:editId="09C09132">
            <wp:extent cx="5939790" cy="4196715"/>
            <wp:effectExtent l="0" t="0" r="381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E9C9D" w14:textId="77777777" w:rsidR="005C2345" w:rsidRPr="00C52D47" w:rsidRDefault="005C2345" w:rsidP="005C2345">
      <w:pPr>
        <w:rPr>
          <w:rStyle w:val="Intenzvnezvraznenie"/>
        </w:rPr>
      </w:pPr>
      <w:r w:rsidRPr="00C52D47">
        <w:rPr>
          <w:rStyle w:val="Intenzvnezvraznenie"/>
        </w:rPr>
        <w:t>Poznámky:</w:t>
      </w:r>
    </w:p>
    <w:p w14:paraId="30263BAA" w14:textId="57422DD9" w:rsidR="008D7849" w:rsidRPr="00782222" w:rsidRDefault="00D21946" w:rsidP="008D7849">
      <w:pPr>
        <w:pStyle w:val="Odsekzoznamu"/>
        <w:numPr>
          <w:ilvl w:val="0"/>
          <w:numId w:val="22"/>
        </w:numPr>
      </w:pPr>
      <w:r w:rsidRPr="00782222">
        <w:rPr>
          <w:vertAlign w:val="superscript"/>
        </w:rPr>
        <w:t>1</w:t>
      </w:r>
      <w:r w:rsidR="008D7849" w:rsidRPr="00782222">
        <w:rPr>
          <w:vertAlign w:val="superscript"/>
        </w:rPr>
        <w:t>)</w:t>
      </w:r>
      <w:r w:rsidR="008D7849" w:rsidRPr="00782222">
        <w:t xml:space="preserve"> Odstupová vzdialenosť je určená najmenšou plochou (l</w:t>
      </w:r>
      <w:r w:rsidR="008D7849" w:rsidRPr="00782222">
        <w:rPr>
          <w:vertAlign w:val="subscript"/>
        </w:rPr>
        <w:t>1</w:t>
      </w:r>
      <w:r w:rsidR="008D7849" w:rsidRPr="00782222">
        <w:t>×h</w:t>
      </w:r>
      <w:r w:rsidR="008D7849" w:rsidRPr="00782222">
        <w:rPr>
          <w:vertAlign w:val="subscript"/>
        </w:rPr>
        <w:t>1</w:t>
      </w:r>
      <w:r w:rsidR="008D7849" w:rsidRPr="00782222">
        <w:t>) v ktorej ležia všetky požiarne otvorené ploch [</w:t>
      </w:r>
      <w:r w:rsidR="008D7849" w:rsidRPr="00782222">
        <w:rPr>
          <w:rStyle w:val="Jemnzvraznenie"/>
        </w:rPr>
        <w:t>STN 92 0201-4, čl. 5.3.1, písm. a), ods. 1</w:t>
      </w:r>
      <w:r w:rsidR="008D7849" w:rsidRPr="00782222">
        <w:t>].</w:t>
      </w:r>
    </w:p>
    <w:p w14:paraId="6CD57F22" w14:textId="170FA1BC" w:rsidR="008D7849" w:rsidRPr="00782222" w:rsidRDefault="005060E3" w:rsidP="008D7849">
      <w:pPr>
        <w:pStyle w:val="Odsekzoznamu"/>
        <w:numPr>
          <w:ilvl w:val="0"/>
          <w:numId w:val="22"/>
        </w:numPr>
      </w:pPr>
      <w:r w:rsidRPr="00782222">
        <w:rPr>
          <w:vertAlign w:val="superscript"/>
        </w:rPr>
        <w:t>2</w:t>
      </w:r>
      <w:r w:rsidR="008D7849" w:rsidRPr="00782222">
        <w:rPr>
          <w:vertAlign w:val="superscript"/>
        </w:rPr>
        <w:t>)</w:t>
      </w:r>
      <w:r w:rsidR="008D7849" w:rsidRPr="00782222">
        <w:t xml:space="preserve"> Odstupová vzdialenosť je určená podľa </w:t>
      </w:r>
      <w:r w:rsidR="008D7849" w:rsidRPr="00782222">
        <w:rPr>
          <w:rStyle w:val="Jemnzvraznenie"/>
        </w:rPr>
        <w:t>STN 92 0201-4, tab. 4</w:t>
      </w:r>
      <w:r w:rsidR="008D7849" w:rsidRPr="00782222">
        <w:t xml:space="preserve">, nakoľko celková pomerná veľkosť </w:t>
      </w:r>
      <w:r w:rsidR="008D7849" w:rsidRPr="00782222">
        <w:rPr>
          <w:i/>
          <w:iCs/>
        </w:rPr>
        <w:t>p</w:t>
      </w:r>
      <w:r w:rsidR="008D7849" w:rsidRPr="00782222">
        <w:rPr>
          <w:i/>
          <w:iCs/>
          <w:vertAlign w:val="subscript"/>
        </w:rPr>
        <w:t>0</w:t>
      </w:r>
      <w:r w:rsidR="008D7849" w:rsidRPr="00782222">
        <w:t xml:space="preserve"> je menej ako 40% [</w:t>
      </w:r>
      <w:r w:rsidR="008D7849" w:rsidRPr="00782222">
        <w:rPr>
          <w:rStyle w:val="Jemnzvraznenie"/>
        </w:rPr>
        <w:t>STN 92 0201-4, čl. 3.2.4</w:t>
      </w:r>
      <w:r w:rsidR="008D7849" w:rsidRPr="00782222">
        <w:t>].</w:t>
      </w:r>
    </w:p>
    <w:p w14:paraId="16B34CC6" w14:textId="503F9295" w:rsidR="008D7849" w:rsidRPr="00782222" w:rsidRDefault="005060E3" w:rsidP="008D7849">
      <w:pPr>
        <w:pStyle w:val="Odsekzoznamu"/>
        <w:numPr>
          <w:ilvl w:val="0"/>
          <w:numId w:val="22"/>
        </w:numPr>
      </w:pPr>
      <w:r w:rsidRPr="00782222">
        <w:rPr>
          <w:vertAlign w:val="superscript"/>
        </w:rPr>
        <w:t>3</w:t>
      </w:r>
      <w:r w:rsidR="008D7849" w:rsidRPr="00782222">
        <w:rPr>
          <w:vertAlign w:val="superscript"/>
        </w:rPr>
        <w:t>)</w:t>
      </w:r>
      <w:r w:rsidR="008D7849" w:rsidRPr="00782222">
        <w:t xml:space="preserve"> Odstupová vzdialenosť nie je určená podľa </w:t>
      </w:r>
      <w:r w:rsidR="008D7849" w:rsidRPr="00782222">
        <w:rPr>
          <w:rStyle w:val="Jemnzvraznenie"/>
        </w:rPr>
        <w:t>STN 92 0201-4, tab. 4</w:t>
      </w:r>
      <w:r w:rsidR="008D7849" w:rsidRPr="00782222">
        <w:t xml:space="preserve">, nakoľko celková pomerná veľkosť </w:t>
      </w:r>
      <w:r w:rsidR="008D7849" w:rsidRPr="00782222">
        <w:rPr>
          <w:i/>
          <w:iCs/>
        </w:rPr>
        <w:t>p</w:t>
      </w:r>
      <w:r w:rsidR="008D7849" w:rsidRPr="00782222">
        <w:rPr>
          <w:i/>
          <w:iCs/>
          <w:vertAlign w:val="subscript"/>
        </w:rPr>
        <w:t>0</w:t>
      </w:r>
      <w:r w:rsidR="008D7849" w:rsidRPr="00782222">
        <w:t xml:space="preserve"> je viac ako 40% [</w:t>
      </w:r>
      <w:r w:rsidR="008D7849" w:rsidRPr="00782222">
        <w:rPr>
          <w:rStyle w:val="Jemnzvraznenie"/>
        </w:rPr>
        <w:t>STN 92 0201-4, čl. 3.2.4</w:t>
      </w:r>
      <w:r w:rsidR="008D7849" w:rsidRPr="00782222">
        <w:t>].</w:t>
      </w:r>
    </w:p>
    <w:p w14:paraId="557B2D04" w14:textId="27CED01D" w:rsidR="008D7849" w:rsidRPr="00782222" w:rsidRDefault="00782222" w:rsidP="008D7849">
      <w:pPr>
        <w:pStyle w:val="Odsekzoznamu"/>
        <w:numPr>
          <w:ilvl w:val="0"/>
          <w:numId w:val="22"/>
        </w:numPr>
      </w:pPr>
      <w:r w:rsidRPr="00782222">
        <w:rPr>
          <w:vertAlign w:val="superscript"/>
        </w:rPr>
        <w:t>4</w:t>
      </w:r>
      <w:r w:rsidR="008D7849" w:rsidRPr="00782222">
        <w:rPr>
          <w:vertAlign w:val="superscript"/>
        </w:rPr>
        <w:t>)</w:t>
      </w:r>
      <w:r w:rsidR="008D7849" w:rsidRPr="00782222">
        <w:t xml:space="preserve"> Obvodová stena neobsahuje žiadne požiarne otvorené plochy.</w:t>
      </w:r>
    </w:p>
    <w:p w14:paraId="614E7E5B" w14:textId="1CE8E35F" w:rsidR="008D7849" w:rsidRPr="00782222" w:rsidRDefault="00782222" w:rsidP="005C2345">
      <w:pPr>
        <w:pStyle w:val="Odsekzoznamu"/>
        <w:numPr>
          <w:ilvl w:val="0"/>
          <w:numId w:val="22"/>
        </w:numPr>
      </w:pPr>
      <w:r w:rsidRPr="00782222">
        <w:rPr>
          <w:vertAlign w:val="superscript"/>
        </w:rPr>
        <w:t>5</w:t>
      </w:r>
      <w:r w:rsidR="005C2345" w:rsidRPr="00782222">
        <w:rPr>
          <w:vertAlign w:val="superscript"/>
        </w:rPr>
        <w:t>)</w:t>
      </w:r>
      <w:r w:rsidR="008D7849" w:rsidRPr="00782222">
        <w:t xml:space="preserve"> P</w:t>
      </w:r>
      <w:r w:rsidR="005C2345" w:rsidRPr="00782222">
        <w:t>ôdorysný priemet odstupovej vzdialenosti od strešného plášťa je</w:t>
      </w:r>
    </w:p>
    <w:p w14:paraId="33188A3A" w14:textId="73414AF0" w:rsidR="005C2345" w:rsidRPr="00782222" w:rsidRDefault="005C2345" w:rsidP="008D7849">
      <w:pPr>
        <w:pStyle w:val="Odsekzoznamu"/>
        <w:numPr>
          <w:ilvl w:val="1"/>
          <w:numId w:val="22"/>
        </w:numPr>
      </w:pPr>
      <w:r w:rsidRPr="00782222">
        <w:t>d</w:t>
      </w:r>
      <w:r w:rsidRPr="00782222">
        <w:rPr>
          <w:vertAlign w:val="subscript"/>
        </w:rPr>
        <w:t>SP</w:t>
      </w:r>
      <w:r w:rsidR="00782222" w:rsidRPr="00782222">
        <w:rPr>
          <w:vertAlign w:val="subscript"/>
        </w:rPr>
        <w:t>1</w:t>
      </w:r>
      <w:r w:rsidRPr="00782222">
        <w:t xml:space="preserve"> = </w:t>
      </w:r>
      <w:r w:rsidR="00782222" w:rsidRPr="00782222">
        <w:t>0,606</w:t>
      </w:r>
      <w:r w:rsidRPr="00782222">
        <w:t xml:space="preserve"> m</w:t>
      </w:r>
    </w:p>
    <w:p w14:paraId="7126D271" w14:textId="542C6FE3" w:rsidR="00782222" w:rsidRPr="00782222" w:rsidRDefault="00782222" w:rsidP="00782222">
      <w:pPr>
        <w:pStyle w:val="Odsekzoznamu"/>
        <w:numPr>
          <w:ilvl w:val="1"/>
          <w:numId w:val="22"/>
        </w:numPr>
      </w:pPr>
      <w:r w:rsidRPr="00782222">
        <w:t>d</w:t>
      </w:r>
      <w:r w:rsidRPr="00782222">
        <w:rPr>
          <w:vertAlign w:val="subscript"/>
        </w:rPr>
        <w:t>SP2</w:t>
      </w:r>
      <w:r w:rsidRPr="00782222">
        <w:t xml:space="preserve"> = 0,638 m</w:t>
      </w:r>
    </w:p>
    <w:p w14:paraId="06DC2DEE" w14:textId="77777777" w:rsidR="00542EB1" w:rsidRPr="00D401FE" w:rsidRDefault="00542EB1" w:rsidP="00542EB1">
      <w:pPr>
        <w:pStyle w:val="Odsekzoznamu"/>
        <w:numPr>
          <w:ilvl w:val="0"/>
          <w:numId w:val="22"/>
        </w:numPr>
      </w:pPr>
      <w:r w:rsidRPr="00D401FE">
        <w:t>Výsledné odstupové vzdialenosti predstavujú bunky v tabuľke podfarbené sivou farbou.</w:t>
      </w:r>
    </w:p>
    <w:p w14:paraId="47DAC1BA" w14:textId="484153BA" w:rsidR="00D21946" w:rsidRDefault="00542EB1" w:rsidP="00542EB1">
      <w:pPr>
        <w:pStyle w:val="Odsekzoznamu"/>
        <w:numPr>
          <w:ilvl w:val="0"/>
          <w:numId w:val="22"/>
        </w:numPr>
      </w:pPr>
      <w:r w:rsidRPr="00D401FE">
        <w:t xml:space="preserve">Hodnoty odstupových vzdialenosti od posudzovanej stavby sú stanovené na základe </w:t>
      </w:r>
      <w:r w:rsidRPr="00D401FE">
        <w:rPr>
          <w:rStyle w:val="Jemnzvraznenie"/>
        </w:rPr>
        <w:t>STN 92 0201-4, čl. 5.3.1</w:t>
      </w:r>
      <w:r w:rsidRPr="00D401FE">
        <w:t xml:space="preserve"> na hodnoty uvedené v tabuľke.</w:t>
      </w:r>
    </w:p>
    <w:p w14:paraId="0D35EF53" w14:textId="77777777" w:rsidR="00D21946" w:rsidRDefault="00D21946">
      <w:pPr>
        <w:spacing w:after="0" w:line="360" w:lineRule="auto"/>
        <w:ind w:firstLine="284"/>
        <w:jc w:val="left"/>
      </w:pPr>
      <w:r>
        <w:br w:type="page"/>
      </w:r>
    </w:p>
    <w:p w14:paraId="0E7FFC59" w14:textId="77777777" w:rsidR="005C2345" w:rsidRDefault="005C2345" w:rsidP="002347D4">
      <w:pPr>
        <w:pStyle w:val="Prloha"/>
      </w:pPr>
      <w:r>
        <w:lastRenderedPageBreak/>
        <w:t>Návrh druhu a počtu hasiacich prístrojov</w:t>
      </w:r>
    </w:p>
    <w:p w14:paraId="5F00AC82" w14:textId="77777777" w:rsidR="005C2345" w:rsidRDefault="005C2345" w:rsidP="005C2345">
      <w:r>
        <w:t xml:space="preserve">Ekvivalentné množstvá hasiacej látky sú stanovené pre požiarny úsek, na hodnoty uvedené v nasledovnej tabuľke </w:t>
      </w:r>
      <w:r w:rsidRPr="00D21946">
        <w:t>[</w:t>
      </w:r>
      <w:r w:rsidRPr="00D21946">
        <w:rPr>
          <w:rStyle w:val="Jemnzvraznenie"/>
        </w:rPr>
        <w:t>STN 92 0202-1, čl. 5.2.6</w:t>
      </w:r>
      <w:r w:rsidRPr="00D21946">
        <w:t>].</w:t>
      </w:r>
    </w:p>
    <w:p w14:paraId="37E6F0B0" w14:textId="453C60E9" w:rsidR="00C164CD" w:rsidRPr="00C164CD" w:rsidRDefault="00971D14" w:rsidP="00F32124">
      <w:r w:rsidRPr="00971D14">
        <w:rPr>
          <w:noProof/>
        </w:rPr>
        <w:drawing>
          <wp:inline distT="0" distB="0" distL="0" distR="0" wp14:anchorId="35D9FE88" wp14:editId="52CD8D4E">
            <wp:extent cx="5939790" cy="584835"/>
            <wp:effectExtent l="0" t="0" r="381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64CD" w:rsidRPr="00C164CD" w:rsidSect="003E6EB4">
      <w:footerReference w:type="default" r:id="rId20"/>
      <w:pgSz w:w="11906" w:h="16838"/>
      <w:pgMar w:top="1247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EED14" w14:textId="77777777" w:rsidR="007C4E5E" w:rsidRDefault="007C4E5E" w:rsidP="000711DC">
      <w:r>
        <w:separator/>
      </w:r>
    </w:p>
    <w:p w14:paraId="7879FCF7" w14:textId="77777777" w:rsidR="007C4E5E" w:rsidRDefault="007C4E5E"/>
  </w:endnote>
  <w:endnote w:type="continuationSeparator" w:id="0">
    <w:p w14:paraId="14588D4C" w14:textId="77777777" w:rsidR="007C4E5E" w:rsidRDefault="007C4E5E" w:rsidP="000711DC">
      <w:r>
        <w:continuationSeparator/>
      </w:r>
    </w:p>
    <w:p w14:paraId="24315B7A" w14:textId="77777777" w:rsidR="007C4E5E" w:rsidRDefault="007C4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EA431" w14:textId="77777777" w:rsidR="00234EA1" w:rsidRPr="001258DC" w:rsidRDefault="00234EA1" w:rsidP="00B62127">
    <w:pPr>
      <w:pStyle w:val="Pta"/>
      <w:jc w:val="center"/>
      <w:rPr>
        <w:rFonts w:asciiTheme="majorHAnsi" w:hAnsiTheme="majorHAnsi"/>
        <w:sz w:val="18"/>
        <w:szCs w:val="18"/>
      </w:rPr>
    </w:pPr>
    <w:r w:rsidRPr="001258DC">
      <w:rPr>
        <w:rFonts w:asciiTheme="majorHAnsi" w:hAnsiTheme="majorHAnsi"/>
        <w:sz w:val="18"/>
        <w:szCs w:val="18"/>
      </w:rPr>
      <w:t xml:space="preserve">- </w:t>
    </w:r>
    <w:sdt>
      <w:sdtPr>
        <w:rPr>
          <w:rFonts w:asciiTheme="majorHAnsi" w:hAnsiTheme="majorHAnsi"/>
          <w:sz w:val="18"/>
          <w:szCs w:val="18"/>
        </w:rPr>
        <w:id w:val="14341463"/>
        <w:docPartObj>
          <w:docPartGallery w:val="Page Numbers (Bottom of Page)"/>
          <w:docPartUnique/>
        </w:docPartObj>
      </w:sdtPr>
      <w:sdtEndPr/>
      <w:sdtContent>
        <w:r w:rsidRPr="001258DC">
          <w:rPr>
            <w:rFonts w:asciiTheme="majorHAnsi" w:hAnsiTheme="majorHAnsi"/>
            <w:sz w:val="18"/>
            <w:szCs w:val="18"/>
          </w:rPr>
          <w:fldChar w:fldCharType="begin"/>
        </w:r>
        <w:r w:rsidRPr="001258DC">
          <w:rPr>
            <w:rFonts w:asciiTheme="majorHAnsi" w:hAnsiTheme="majorHAnsi"/>
            <w:sz w:val="18"/>
            <w:szCs w:val="18"/>
          </w:rPr>
          <w:instrText xml:space="preserve"> PAGE   \* MERGEFORMAT </w:instrText>
        </w:r>
        <w:r w:rsidRPr="001258DC">
          <w:rPr>
            <w:rFonts w:asciiTheme="majorHAnsi" w:hAnsiTheme="majorHAnsi"/>
            <w:sz w:val="18"/>
            <w:szCs w:val="18"/>
          </w:rPr>
          <w:fldChar w:fldCharType="separate"/>
        </w:r>
        <w:r>
          <w:rPr>
            <w:rFonts w:asciiTheme="majorHAnsi" w:hAnsiTheme="majorHAnsi"/>
            <w:noProof/>
            <w:sz w:val="18"/>
            <w:szCs w:val="18"/>
          </w:rPr>
          <w:t>6</w:t>
        </w:r>
        <w:r w:rsidRPr="001258DC">
          <w:rPr>
            <w:rFonts w:asciiTheme="majorHAnsi" w:hAnsiTheme="majorHAnsi"/>
            <w:sz w:val="18"/>
            <w:szCs w:val="18"/>
          </w:rPr>
          <w:fldChar w:fldCharType="end"/>
        </w:r>
      </w:sdtContent>
    </w:sdt>
    <w:r w:rsidRPr="001258DC">
      <w:rPr>
        <w:rFonts w:asciiTheme="majorHAnsi" w:hAnsiTheme="majorHAnsi"/>
        <w:sz w:val="18"/>
        <w:szCs w:val="18"/>
      </w:rPr>
      <w:t xml:space="preserve"> -</w:t>
    </w:r>
  </w:p>
  <w:p w14:paraId="5A8DD659" w14:textId="77777777" w:rsidR="00234EA1" w:rsidRPr="001258DC" w:rsidRDefault="00234E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E8D3F" w14:textId="77777777" w:rsidR="007C4E5E" w:rsidRDefault="007C4E5E" w:rsidP="000711DC">
      <w:r>
        <w:separator/>
      </w:r>
    </w:p>
    <w:p w14:paraId="493D6096" w14:textId="77777777" w:rsidR="007C4E5E" w:rsidRDefault="007C4E5E"/>
  </w:footnote>
  <w:footnote w:type="continuationSeparator" w:id="0">
    <w:p w14:paraId="24274D32" w14:textId="77777777" w:rsidR="007C4E5E" w:rsidRDefault="007C4E5E" w:rsidP="000711DC">
      <w:r>
        <w:continuationSeparator/>
      </w:r>
    </w:p>
    <w:p w14:paraId="12C92F23" w14:textId="77777777" w:rsidR="007C4E5E" w:rsidRDefault="007C4E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E7C71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B2419B5"/>
    <w:multiLevelType w:val="hybridMultilevel"/>
    <w:tmpl w:val="BE403C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E6907"/>
    <w:multiLevelType w:val="multilevel"/>
    <w:tmpl w:val="052009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0A0653"/>
    <w:multiLevelType w:val="hybridMultilevel"/>
    <w:tmpl w:val="94BC5C8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E359B"/>
    <w:multiLevelType w:val="hybridMultilevel"/>
    <w:tmpl w:val="8BEEC5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353E"/>
    <w:multiLevelType w:val="hybridMultilevel"/>
    <w:tmpl w:val="24FA07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F698A"/>
    <w:multiLevelType w:val="hybridMultilevel"/>
    <w:tmpl w:val="6C2EBA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07FB8"/>
    <w:multiLevelType w:val="multilevel"/>
    <w:tmpl w:val="7BAE4A4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9AD3685"/>
    <w:multiLevelType w:val="hybridMultilevel"/>
    <w:tmpl w:val="5A3419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46290"/>
    <w:multiLevelType w:val="hybridMultilevel"/>
    <w:tmpl w:val="CE7CE720"/>
    <w:lvl w:ilvl="0" w:tplc="2A7638E6">
      <w:start w:val="1"/>
      <w:numFmt w:val="decimal"/>
      <w:lvlText w:val="SO.0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4271F"/>
    <w:multiLevelType w:val="hybridMultilevel"/>
    <w:tmpl w:val="A0B263D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B156C"/>
    <w:multiLevelType w:val="hybridMultilevel"/>
    <w:tmpl w:val="28BC27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1302D"/>
    <w:multiLevelType w:val="multilevel"/>
    <w:tmpl w:val="E51CE8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4324EEC"/>
    <w:multiLevelType w:val="hybridMultilevel"/>
    <w:tmpl w:val="0A26D160"/>
    <w:lvl w:ilvl="0" w:tplc="D96A64AA">
      <w:start w:val="1"/>
      <w:numFmt w:val="bullet"/>
      <w:pStyle w:val="Odsekzoznamu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26BE1280"/>
    <w:multiLevelType w:val="hybridMultilevel"/>
    <w:tmpl w:val="8676006C"/>
    <w:lvl w:ilvl="0" w:tplc="A866E1E4">
      <w:start w:val="1"/>
      <w:numFmt w:val="decimal"/>
      <w:lvlText w:val="SO.0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124A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AA18F6"/>
    <w:multiLevelType w:val="multilevel"/>
    <w:tmpl w:val="1FFC85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29377F7"/>
    <w:multiLevelType w:val="hybridMultilevel"/>
    <w:tmpl w:val="F148157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86984"/>
    <w:multiLevelType w:val="hybridMultilevel"/>
    <w:tmpl w:val="93747252"/>
    <w:lvl w:ilvl="0" w:tplc="7AAEC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51F49"/>
    <w:multiLevelType w:val="hybridMultilevel"/>
    <w:tmpl w:val="CECC247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05BEC"/>
    <w:multiLevelType w:val="multilevel"/>
    <w:tmpl w:val="2F3A17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6601B32"/>
    <w:multiLevelType w:val="hybridMultilevel"/>
    <w:tmpl w:val="0110326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C4D67"/>
    <w:multiLevelType w:val="hybridMultilevel"/>
    <w:tmpl w:val="684216A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1D461A"/>
    <w:multiLevelType w:val="hybridMultilevel"/>
    <w:tmpl w:val="3F1C618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328B1"/>
    <w:multiLevelType w:val="hybridMultilevel"/>
    <w:tmpl w:val="A6BABD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A0854"/>
    <w:multiLevelType w:val="hybridMultilevel"/>
    <w:tmpl w:val="68F4EE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50056"/>
    <w:multiLevelType w:val="hybridMultilevel"/>
    <w:tmpl w:val="319454C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D2964"/>
    <w:multiLevelType w:val="hybridMultilevel"/>
    <w:tmpl w:val="9BD6EBA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73F23"/>
    <w:multiLevelType w:val="multilevel"/>
    <w:tmpl w:val="3F90D6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510644D"/>
    <w:multiLevelType w:val="hybridMultilevel"/>
    <w:tmpl w:val="489C143C"/>
    <w:lvl w:ilvl="0" w:tplc="12A2196C">
      <w:start w:val="1"/>
      <w:numFmt w:val="decimal"/>
      <w:lvlText w:val="PR. %1 - 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150E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6942C0"/>
    <w:multiLevelType w:val="hybridMultilevel"/>
    <w:tmpl w:val="EF0E7C00"/>
    <w:lvl w:ilvl="0" w:tplc="2A7638E6">
      <w:start w:val="1"/>
      <w:numFmt w:val="decimal"/>
      <w:lvlText w:val="SO.0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D0614"/>
    <w:multiLevelType w:val="hybridMultilevel"/>
    <w:tmpl w:val="A1B4E2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D1A49"/>
    <w:multiLevelType w:val="hybridMultilevel"/>
    <w:tmpl w:val="21F4D1B4"/>
    <w:lvl w:ilvl="0" w:tplc="58727A80">
      <w:start w:val="1"/>
      <w:numFmt w:val="decimal"/>
      <w:pStyle w:val="Prloha"/>
      <w:lvlText w:val="PR. %1 - 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84A79"/>
    <w:multiLevelType w:val="hybridMultilevel"/>
    <w:tmpl w:val="748A2B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4328F4"/>
    <w:multiLevelType w:val="multilevel"/>
    <w:tmpl w:val="2C9A61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AD76FC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945255"/>
    <w:multiLevelType w:val="hybridMultilevel"/>
    <w:tmpl w:val="BA0CF28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5"/>
  </w:num>
  <w:num w:numId="3">
    <w:abstractNumId w:val="30"/>
  </w:num>
  <w:num w:numId="4">
    <w:abstractNumId w:val="35"/>
  </w:num>
  <w:num w:numId="5">
    <w:abstractNumId w:val="20"/>
  </w:num>
  <w:num w:numId="6">
    <w:abstractNumId w:val="16"/>
  </w:num>
  <w:num w:numId="7">
    <w:abstractNumId w:val="28"/>
  </w:num>
  <w:num w:numId="8">
    <w:abstractNumId w:val="18"/>
  </w:num>
  <w:num w:numId="9">
    <w:abstractNumId w:val="9"/>
  </w:num>
  <w:num w:numId="10">
    <w:abstractNumId w:val="31"/>
  </w:num>
  <w:num w:numId="11">
    <w:abstractNumId w:val="14"/>
  </w:num>
  <w:num w:numId="12">
    <w:abstractNumId w:val="12"/>
  </w:num>
  <w:num w:numId="13">
    <w:abstractNumId w:val="7"/>
  </w:num>
  <w:num w:numId="14">
    <w:abstractNumId w:val="2"/>
  </w:num>
  <w:num w:numId="15">
    <w:abstractNumId w:val="0"/>
  </w:num>
  <w:num w:numId="16">
    <w:abstractNumId w:val="8"/>
  </w:num>
  <w:num w:numId="17">
    <w:abstractNumId w:val="27"/>
  </w:num>
  <w:num w:numId="18">
    <w:abstractNumId w:val="24"/>
  </w:num>
  <w:num w:numId="19">
    <w:abstractNumId w:val="23"/>
  </w:num>
  <w:num w:numId="20">
    <w:abstractNumId w:val="1"/>
  </w:num>
  <w:num w:numId="21">
    <w:abstractNumId w:val="6"/>
  </w:num>
  <w:num w:numId="22">
    <w:abstractNumId w:val="37"/>
  </w:num>
  <w:num w:numId="23">
    <w:abstractNumId w:val="10"/>
  </w:num>
  <w:num w:numId="24">
    <w:abstractNumId w:val="22"/>
  </w:num>
  <w:num w:numId="25">
    <w:abstractNumId w:val="29"/>
  </w:num>
  <w:num w:numId="26">
    <w:abstractNumId w:val="13"/>
  </w:num>
  <w:num w:numId="27">
    <w:abstractNumId w:val="33"/>
  </w:num>
  <w:num w:numId="28">
    <w:abstractNumId w:val="25"/>
  </w:num>
  <w:num w:numId="29">
    <w:abstractNumId w:val="3"/>
  </w:num>
  <w:num w:numId="30">
    <w:abstractNumId w:val="21"/>
  </w:num>
  <w:num w:numId="31">
    <w:abstractNumId w:val="11"/>
  </w:num>
  <w:num w:numId="32">
    <w:abstractNumId w:val="26"/>
  </w:num>
  <w:num w:numId="33">
    <w:abstractNumId w:val="17"/>
  </w:num>
  <w:num w:numId="34">
    <w:abstractNumId w:val="5"/>
  </w:num>
  <w:num w:numId="35">
    <w:abstractNumId w:val="19"/>
  </w:num>
  <w:num w:numId="36">
    <w:abstractNumId w:val="4"/>
  </w:num>
  <w:num w:numId="37">
    <w:abstractNumId w:val="34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51"/>
    <w:rsid w:val="000012A3"/>
    <w:rsid w:val="00001830"/>
    <w:rsid w:val="00004029"/>
    <w:rsid w:val="00004ADE"/>
    <w:rsid w:val="00005FF2"/>
    <w:rsid w:val="00012775"/>
    <w:rsid w:val="00021316"/>
    <w:rsid w:val="0002161E"/>
    <w:rsid w:val="000221C9"/>
    <w:rsid w:val="00022B58"/>
    <w:rsid w:val="00025F49"/>
    <w:rsid w:val="00030C69"/>
    <w:rsid w:val="00042074"/>
    <w:rsid w:val="00052A94"/>
    <w:rsid w:val="000557BD"/>
    <w:rsid w:val="00064DA3"/>
    <w:rsid w:val="0007108A"/>
    <w:rsid w:val="000711DC"/>
    <w:rsid w:val="000720B0"/>
    <w:rsid w:val="000763B6"/>
    <w:rsid w:val="00077C0F"/>
    <w:rsid w:val="00080F7C"/>
    <w:rsid w:val="00083C2D"/>
    <w:rsid w:val="00085998"/>
    <w:rsid w:val="00086B79"/>
    <w:rsid w:val="000917F5"/>
    <w:rsid w:val="0009263F"/>
    <w:rsid w:val="0009537D"/>
    <w:rsid w:val="00097716"/>
    <w:rsid w:val="000A314E"/>
    <w:rsid w:val="000A3503"/>
    <w:rsid w:val="000A3B60"/>
    <w:rsid w:val="000A7675"/>
    <w:rsid w:val="000B0221"/>
    <w:rsid w:val="000B0E7C"/>
    <w:rsid w:val="000B6605"/>
    <w:rsid w:val="000B7111"/>
    <w:rsid w:val="000C08F8"/>
    <w:rsid w:val="000C3525"/>
    <w:rsid w:val="000C3878"/>
    <w:rsid w:val="000C4CB1"/>
    <w:rsid w:val="000C576B"/>
    <w:rsid w:val="000D015A"/>
    <w:rsid w:val="000D03E8"/>
    <w:rsid w:val="000D5866"/>
    <w:rsid w:val="000E38A9"/>
    <w:rsid w:val="000F2DD6"/>
    <w:rsid w:val="000F5049"/>
    <w:rsid w:val="000F5538"/>
    <w:rsid w:val="00100ED1"/>
    <w:rsid w:val="00102F12"/>
    <w:rsid w:val="00104386"/>
    <w:rsid w:val="00104C51"/>
    <w:rsid w:val="001063A0"/>
    <w:rsid w:val="00112D5B"/>
    <w:rsid w:val="00113B40"/>
    <w:rsid w:val="00117117"/>
    <w:rsid w:val="00117EB9"/>
    <w:rsid w:val="00123061"/>
    <w:rsid w:val="001258DC"/>
    <w:rsid w:val="001340B0"/>
    <w:rsid w:val="001348A7"/>
    <w:rsid w:val="001404A3"/>
    <w:rsid w:val="001423E2"/>
    <w:rsid w:val="00147829"/>
    <w:rsid w:val="00153C1E"/>
    <w:rsid w:val="001542A2"/>
    <w:rsid w:val="001547A7"/>
    <w:rsid w:val="00162B08"/>
    <w:rsid w:val="00164B03"/>
    <w:rsid w:val="00171973"/>
    <w:rsid w:val="0018298B"/>
    <w:rsid w:val="00184ACB"/>
    <w:rsid w:val="0018505B"/>
    <w:rsid w:val="00186BE1"/>
    <w:rsid w:val="00191F1E"/>
    <w:rsid w:val="00197237"/>
    <w:rsid w:val="001A00A6"/>
    <w:rsid w:val="001A1CDE"/>
    <w:rsid w:val="001A31E9"/>
    <w:rsid w:val="001A5703"/>
    <w:rsid w:val="001B3058"/>
    <w:rsid w:val="001C0D43"/>
    <w:rsid w:val="001C5052"/>
    <w:rsid w:val="001C7B24"/>
    <w:rsid w:val="001D37ED"/>
    <w:rsid w:val="001E2C9E"/>
    <w:rsid w:val="001E41B8"/>
    <w:rsid w:val="001F21EE"/>
    <w:rsid w:val="001F3B30"/>
    <w:rsid w:val="001F413D"/>
    <w:rsid w:val="001F49D5"/>
    <w:rsid w:val="001F54A4"/>
    <w:rsid w:val="001F6D35"/>
    <w:rsid w:val="001F7FEC"/>
    <w:rsid w:val="00202E55"/>
    <w:rsid w:val="002051C1"/>
    <w:rsid w:val="00210DB6"/>
    <w:rsid w:val="00224E2B"/>
    <w:rsid w:val="002268D7"/>
    <w:rsid w:val="002273BE"/>
    <w:rsid w:val="00227685"/>
    <w:rsid w:val="002318FD"/>
    <w:rsid w:val="002347D4"/>
    <w:rsid w:val="00234EA1"/>
    <w:rsid w:val="00242804"/>
    <w:rsid w:val="00247867"/>
    <w:rsid w:val="002524FE"/>
    <w:rsid w:val="002556DF"/>
    <w:rsid w:val="00257835"/>
    <w:rsid w:val="0026072E"/>
    <w:rsid w:val="002617CC"/>
    <w:rsid w:val="00267AA6"/>
    <w:rsid w:val="00272675"/>
    <w:rsid w:val="00273719"/>
    <w:rsid w:val="00275975"/>
    <w:rsid w:val="002765B0"/>
    <w:rsid w:val="002767D8"/>
    <w:rsid w:val="002767EC"/>
    <w:rsid w:val="0028782F"/>
    <w:rsid w:val="002907C1"/>
    <w:rsid w:val="00291171"/>
    <w:rsid w:val="00293B6E"/>
    <w:rsid w:val="00294900"/>
    <w:rsid w:val="00294B0D"/>
    <w:rsid w:val="00295771"/>
    <w:rsid w:val="002A08E2"/>
    <w:rsid w:val="002A0D25"/>
    <w:rsid w:val="002A1E42"/>
    <w:rsid w:val="002A2252"/>
    <w:rsid w:val="002B109E"/>
    <w:rsid w:val="002B546E"/>
    <w:rsid w:val="002C0939"/>
    <w:rsid w:val="002C2925"/>
    <w:rsid w:val="002C48FC"/>
    <w:rsid w:val="002C6E57"/>
    <w:rsid w:val="002D2394"/>
    <w:rsid w:val="002D449B"/>
    <w:rsid w:val="002E0EC8"/>
    <w:rsid w:val="002E2FAC"/>
    <w:rsid w:val="002E6F47"/>
    <w:rsid w:val="002F7BA0"/>
    <w:rsid w:val="0031257E"/>
    <w:rsid w:val="00315B96"/>
    <w:rsid w:val="00321710"/>
    <w:rsid w:val="0032193A"/>
    <w:rsid w:val="003225D8"/>
    <w:rsid w:val="003256C8"/>
    <w:rsid w:val="003259FD"/>
    <w:rsid w:val="003270F6"/>
    <w:rsid w:val="00337CB1"/>
    <w:rsid w:val="003406A7"/>
    <w:rsid w:val="00342D89"/>
    <w:rsid w:val="003434EE"/>
    <w:rsid w:val="00344E7E"/>
    <w:rsid w:val="003459D8"/>
    <w:rsid w:val="003471BB"/>
    <w:rsid w:val="00347E7A"/>
    <w:rsid w:val="003605AF"/>
    <w:rsid w:val="00362685"/>
    <w:rsid w:val="00375E8D"/>
    <w:rsid w:val="003768F0"/>
    <w:rsid w:val="00377C3C"/>
    <w:rsid w:val="00382202"/>
    <w:rsid w:val="00384EB9"/>
    <w:rsid w:val="003904DE"/>
    <w:rsid w:val="003905F4"/>
    <w:rsid w:val="00393AF7"/>
    <w:rsid w:val="003972AE"/>
    <w:rsid w:val="003A1AC4"/>
    <w:rsid w:val="003A4A75"/>
    <w:rsid w:val="003A5169"/>
    <w:rsid w:val="003B56E5"/>
    <w:rsid w:val="003B70B4"/>
    <w:rsid w:val="003C01EE"/>
    <w:rsid w:val="003C1011"/>
    <w:rsid w:val="003C5FFF"/>
    <w:rsid w:val="003D0847"/>
    <w:rsid w:val="003D68A9"/>
    <w:rsid w:val="003E1EC7"/>
    <w:rsid w:val="003E29CB"/>
    <w:rsid w:val="003E2AB1"/>
    <w:rsid w:val="003E5BC3"/>
    <w:rsid w:val="003E6EB4"/>
    <w:rsid w:val="003F25D5"/>
    <w:rsid w:val="003F6A73"/>
    <w:rsid w:val="004030F6"/>
    <w:rsid w:val="0040376D"/>
    <w:rsid w:val="0040461B"/>
    <w:rsid w:val="00404A25"/>
    <w:rsid w:val="00404CCE"/>
    <w:rsid w:val="00420AE3"/>
    <w:rsid w:val="00421614"/>
    <w:rsid w:val="00423578"/>
    <w:rsid w:val="00424BBF"/>
    <w:rsid w:val="004275AF"/>
    <w:rsid w:val="00433567"/>
    <w:rsid w:val="00435413"/>
    <w:rsid w:val="004355A2"/>
    <w:rsid w:val="00443B46"/>
    <w:rsid w:val="00445CE7"/>
    <w:rsid w:val="004521B7"/>
    <w:rsid w:val="00455BB6"/>
    <w:rsid w:val="00457501"/>
    <w:rsid w:val="00460314"/>
    <w:rsid w:val="00460547"/>
    <w:rsid w:val="004606E8"/>
    <w:rsid w:val="0046528D"/>
    <w:rsid w:val="00471B9B"/>
    <w:rsid w:val="004747B3"/>
    <w:rsid w:val="00474ED2"/>
    <w:rsid w:val="00475BCB"/>
    <w:rsid w:val="004802E0"/>
    <w:rsid w:val="0048172C"/>
    <w:rsid w:val="00486F9D"/>
    <w:rsid w:val="00492400"/>
    <w:rsid w:val="00494476"/>
    <w:rsid w:val="004A271A"/>
    <w:rsid w:val="004A3AAD"/>
    <w:rsid w:val="004A5200"/>
    <w:rsid w:val="004A6004"/>
    <w:rsid w:val="004A7688"/>
    <w:rsid w:val="004B0FE2"/>
    <w:rsid w:val="004B1222"/>
    <w:rsid w:val="004B21CD"/>
    <w:rsid w:val="004B7657"/>
    <w:rsid w:val="004C1769"/>
    <w:rsid w:val="004C39D5"/>
    <w:rsid w:val="004D0AE9"/>
    <w:rsid w:val="004D69EE"/>
    <w:rsid w:val="004D7AAE"/>
    <w:rsid w:val="004E1965"/>
    <w:rsid w:val="004F4BDA"/>
    <w:rsid w:val="004F5265"/>
    <w:rsid w:val="0050138D"/>
    <w:rsid w:val="005017A1"/>
    <w:rsid w:val="00502854"/>
    <w:rsid w:val="00503E27"/>
    <w:rsid w:val="005060E3"/>
    <w:rsid w:val="00506FB0"/>
    <w:rsid w:val="00510EFB"/>
    <w:rsid w:val="005117B4"/>
    <w:rsid w:val="00512BD8"/>
    <w:rsid w:val="005168C7"/>
    <w:rsid w:val="00520260"/>
    <w:rsid w:val="005254B9"/>
    <w:rsid w:val="00533525"/>
    <w:rsid w:val="005375F9"/>
    <w:rsid w:val="00542EB1"/>
    <w:rsid w:val="00543E8E"/>
    <w:rsid w:val="00544CA4"/>
    <w:rsid w:val="00554A22"/>
    <w:rsid w:val="00554F16"/>
    <w:rsid w:val="00555265"/>
    <w:rsid w:val="00562DC5"/>
    <w:rsid w:val="0057251A"/>
    <w:rsid w:val="005752CC"/>
    <w:rsid w:val="005813A5"/>
    <w:rsid w:val="00581962"/>
    <w:rsid w:val="00582076"/>
    <w:rsid w:val="00586748"/>
    <w:rsid w:val="005916A7"/>
    <w:rsid w:val="00593176"/>
    <w:rsid w:val="005B0239"/>
    <w:rsid w:val="005B1585"/>
    <w:rsid w:val="005B31AC"/>
    <w:rsid w:val="005B6937"/>
    <w:rsid w:val="005C2345"/>
    <w:rsid w:val="005D230C"/>
    <w:rsid w:val="005D3C9B"/>
    <w:rsid w:val="005D60BF"/>
    <w:rsid w:val="005D664F"/>
    <w:rsid w:val="005D757E"/>
    <w:rsid w:val="005D7CA5"/>
    <w:rsid w:val="005E06EE"/>
    <w:rsid w:val="005E3F2E"/>
    <w:rsid w:val="005E754B"/>
    <w:rsid w:val="005F31AA"/>
    <w:rsid w:val="005F4263"/>
    <w:rsid w:val="005F483E"/>
    <w:rsid w:val="00600EF1"/>
    <w:rsid w:val="00610726"/>
    <w:rsid w:val="00611D33"/>
    <w:rsid w:val="006125C5"/>
    <w:rsid w:val="00613C96"/>
    <w:rsid w:val="006153C1"/>
    <w:rsid w:val="006253BA"/>
    <w:rsid w:val="006309F2"/>
    <w:rsid w:val="00632F99"/>
    <w:rsid w:val="006378F4"/>
    <w:rsid w:val="00641B4B"/>
    <w:rsid w:val="00643585"/>
    <w:rsid w:val="00644563"/>
    <w:rsid w:val="006522DC"/>
    <w:rsid w:val="006528E4"/>
    <w:rsid w:val="006606BA"/>
    <w:rsid w:val="00663837"/>
    <w:rsid w:val="0066730B"/>
    <w:rsid w:val="0067052E"/>
    <w:rsid w:val="0067288D"/>
    <w:rsid w:val="006750DE"/>
    <w:rsid w:val="006758FB"/>
    <w:rsid w:val="00676B25"/>
    <w:rsid w:val="00687A61"/>
    <w:rsid w:val="00691A1B"/>
    <w:rsid w:val="006A094B"/>
    <w:rsid w:val="006A1FFD"/>
    <w:rsid w:val="006A3275"/>
    <w:rsid w:val="006B02C2"/>
    <w:rsid w:val="006B2231"/>
    <w:rsid w:val="006B7693"/>
    <w:rsid w:val="006C6607"/>
    <w:rsid w:val="006D1CC7"/>
    <w:rsid w:val="006D2DD4"/>
    <w:rsid w:val="006D532E"/>
    <w:rsid w:val="006D55F8"/>
    <w:rsid w:val="006E23B7"/>
    <w:rsid w:val="006E2E26"/>
    <w:rsid w:val="006E328F"/>
    <w:rsid w:val="006F0C8E"/>
    <w:rsid w:val="006F37F9"/>
    <w:rsid w:val="007016B9"/>
    <w:rsid w:val="0070481D"/>
    <w:rsid w:val="0070543C"/>
    <w:rsid w:val="007073B8"/>
    <w:rsid w:val="00712D36"/>
    <w:rsid w:val="00712D82"/>
    <w:rsid w:val="00714E99"/>
    <w:rsid w:val="007160A0"/>
    <w:rsid w:val="00720E73"/>
    <w:rsid w:val="007303F5"/>
    <w:rsid w:val="007354E1"/>
    <w:rsid w:val="00741839"/>
    <w:rsid w:val="00742A2D"/>
    <w:rsid w:val="00743AC3"/>
    <w:rsid w:val="00747374"/>
    <w:rsid w:val="0075030D"/>
    <w:rsid w:val="00756D86"/>
    <w:rsid w:val="00763698"/>
    <w:rsid w:val="007731F7"/>
    <w:rsid w:val="0077588B"/>
    <w:rsid w:val="00776017"/>
    <w:rsid w:val="007774EA"/>
    <w:rsid w:val="00782222"/>
    <w:rsid w:val="00782849"/>
    <w:rsid w:val="00783989"/>
    <w:rsid w:val="00786AA8"/>
    <w:rsid w:val="007908DA"/>
    <w:rsid w:val="00792B9D"/>
    <w:rsid w:val="00794408"/>
    <w:rsid w:val="00797436"/>
    <w:rsid w:val="007A284A"/>
    <w:rsid w:val="007A72DF"/>
    <w:rsid w:val="007A7885"/>
    <w:rsid w:val="007B4218"/>
    <w:rsid w:val="007B78A2"/>
    <w:rsid w:val="007C4167"/>
    <w:rsid w:val="007C4E5E"/>
    <w:rsid w:val="007D1746"/>
    <w:rsid w:val="007D3CBF"/>
    <w:rsid w:val="007F3C89"/>
    <w:rsid w:val="007F6F05"/>
    <w:rsid w:val="008115E9"/>
    <w:rsid w:val="00820B83"/>
    <w:rsid w:val="00820D71"/>
    <w:rsid w:val="008259A0"/>
    <w:rsid w:val="00834CD4"/>
    <w:rsid w:val="00835ECD"/>
    <w:rsid w:val="00837093"/>
    <w:rsid w:val="00840B20"/>
    <w:rsid w:val="00842C2D"/>
    <w:rsid w:val="00843705"/>
    <w:rsid w:val="00844B46"/>
    <w:rsid w:val="00845770"/>
    <w:rsid w:val="008476DB"/>
    <w:rsid w:val="00847D5B"/>
    <w:rsid w:val="008504F5"/>
    <w:rsid w:val="00851D8F"/>
    <w:rsid w:val="00855D39"/>
    <w:rsid w:val="00856CD8"/>
    <w:rsid w:val="00857141"/>
    <w:rsid w:val="00860A0F"/>
    <w:rsid w:val="00860D68"/>
    <w:rsid w:val="008758A3"/>
    <w:rsid w:val="00877386"/>
    <w:rsid w:val="00877CAF"/>
    <w:rsid w:val="008826C1"/>
    <w:rsid w:val="00886F11"/>
    <w:rsid w:val="0089044E"/>
    <w:rsid w:val="00894D38"/>
    <w:rsid w:val="008A06B0"/>
    <w:rsid w:val="008A20F5"/>
    <w:rsid w:val="008A38AE"/>
    <w:rsid w:val="008B16B2"/>
    <w:rsid w:val="008B3EBA"/>
    <w:rsid w:val="008B65D7"/>
    <w:rsid w:val="008B6649"/>
    <w:rsid w:val="008C2C3C"/>
    <w:rsid w:val="008C4FEE"/>
    <w:rsid w:val="008C65ED"/>
    <w:rsid w:val="008D37AB"/>
    <w:rsid w:val="008D7849"/>
    <w:rsid w:val="008E4047"/>
    <w:rsid w:val="008E465C"/>
    <w:rsid w:val="008E5628"/>
    <w:rsid w:val="008E67DC"/>
    <w:rsid w:val="008E75F7"/>
    <w:rsid w:val="008F38E0"/>
    <w:rsid w:val="00900CBD"/>
    <w:rsid w:val="00902A32"/>
    <w:rsid w:val="00903946"/>
    <w:rsid w:val="00904246"/>
    <w:rsid w:val="0090681E"/>
    <w:rsid w:val="00907570"/>
    <w:rsid w:val="00912F18"/>
    <w:rsid w:val="009200C2"/>
    <w:rsid w:val="00920785"/>
    <w:rsid w:val="00920BE7"/>
    <w:rsid w:val="0092105B"/>
    <w:rsid w:val="009246CA"/>
    <w:rsid w:val="009331A0"/>
    <w:rsid w:val="00936DCE"/>
    <w:rsid w:val="00947A16"/>
    <w:rsid w:val="00950270"/>
    <w:rsid w:val="009532FD"/>
    <w:rsid w:val="00954197"/>
    <w:rsid w:val="009552EF"/>
    <w:rsid w:val="009557FD"/>
    <w:rsid w:val="00955905"/>
    <w:rsid w:val="0095724C"/>
    <w:rsid w:val="00957686"/>
    <w:rsid w:val="00961D25"/>
    <w:rsid w:val="00964D6A"/>
    <w:rsid w:val="009669B8"/>
    <w:rsid w:val="00971D14"/>
    <w:rsid w:val="00972039"/>
    <w:rsid w:val="0097381A"/>
    <w:rsid w:val="0097383C"/>
    <w:rsid w:val="00973BA1"/>
    <w:rsid w:val="00980669"/>
    <w:rsid w:val="00982B7A"/>
    <w:rsid w:val="0098398F"/>
    <w:rsid w:val="00997341"/>
    <w:rsid w:val="009A0A0B"/>
    <w:rsid w:val="009A141B"/>
    <w:rsid w:val="009B6615"/>
    <w:rsid w:val="009C4B2E"/>
    <w:rsid w:val="009C5B3B"/>
    <w:rsid w:val="009C7651"/>
    <w:rsid w:val="009E35D2"/>
    <w:rsid w:val="009E5605"/>
    <w:rsid w:val="009E6311"/>
    <w:rsid w:val="009F5C83"/>
    <w:rsid w:val="00A005B4"/>
    <w:rsid w:val="00A0075A"/>
    <w:rsid w:val="00A01A3E"/>
    <w:rsid w:val="00A03D54"/>
    <w:rsid w:val="00A0716A"/>
    <w:rsid w:val="00A07C55"/>
    <w:rsid w:val="00A10D6B"/>
    <w:rsid w:val="00A1127B"/>
    <w:rsid w:val="00A12ADC"/>
    <w:rsid w:val="00A23DCF"/>
    <w:rsid w:val="00A24FCB"/>
    <w:rsid w:val="00A27D5B"/>
    <w:rsid w:val="00A315A4"/>
    <w:rsid w:val="00A35A76"/>
    <w:rsid w:val="00A37BC8"/>
    <w:rsid w:val="00A44E97"/>
    <w:rsid w:val="00A5242D"/>
    <w:rsid w:val="00A531DA"/>
    <w:rsid w:val="00A5411D"/>
    <w:rsid w:val="00A57C64"/>
    <w:rsid w:val="00A6107E"/>
    <w:rsid w:val="00A63071"/>
    <w:rsid w:val="00A63487"/>
    <w:rsid w:val="00A6372A"/>
    <w:rsid w:val="00A66714"/>
    <w:rsid w:val="00A71C45"/>
    <w:rsid w:val="00A72089"/>
    <w:rsid w:val="00A73EA4"/>
    <w:rsid w:val="00A85441"/>
    <w:rsid w:val="00A86294"/>
    <w:rsid w:val="00A86B08"/>
    <w:rsid w:val="00A951FC"/>
    <w:rsid w:val="00A97D5E"/>
    <w:rsid w:val="00AA1638"/>
    <w:rsid w:val="00AA2AA2"/>
    <w:rsid w:val="00AB1EF4"/>
    <w:rsid w:val="00AB2C0C"/>
    <w:rsid w:val="00AB470A"/>
    <w:rsid w:val="00AC2A42"/>
    <w:rsid w:val="00AC754F"/>
    <w:rsid w:val="00AD19EF"/>
    <w:rsid w:val="00AD5908"/>
    <w:rsid w:val="00AE4F36"/>
    <w:rsid w:val="00AF188A"/>
    <w:rsid w:val="00AF207D"/>
    <w:rsid w:val="00AF23A8"/>
    <w:rsid w:val="00AF4708"/>
    <w:rsid w:val="00AF5FCE"/>
    <w:rsid w:val="00AF7059"/>
    <w:rsid w:val="00AF7F89"/>
    <w:rsid w:val="00B00A75"/>
    <w:rsid w:val="00B01597"/>
    <w:rsid w:val="00B0369F"/>
    <w:rsid w:val="00B06410"/>
    <w:rsid w:val="00B11D2E"/>
    <w:rsid w:val="00B12C7B"/>
    <w:rsid w:val="00B14A82"/>
    <w:rsid w:val="00B15B4A"/>
    <w:rsid w:val="00B15E60"/>
    <w:rsid w:val="00B226B6"/>
    <w:rsid w:val="00B24062"/>
    <w:rsid w:val="00B26239"/>
    <w:rsid w:val="00B26309"/>
    <w:rsid w:val="00B3089B"/>
    <w:rsid w:val="00B30EDE"/>
    <w:rsid w:val="00B529D4"/>
    <w:rsid w:val="00B533CB"/>
    <w:rsid w:val="00B62127"/>
    <w:rsid w:val="00B63ECA"/>
    <w:rsid w:val="00B74726"/>
    <w:rsid w:val="00B77BF2"/>
    <w:rsid w:val="00B80A7D"/>
    <w:rsid w:val="00B81444"/>
    <w:rsid w:val="00B83F7B"/>
    <w:rsid w:val="00B84639"/>
    <w:rsid w:val="00B91E76"/>
    <w:rsid w:val="00B940CA"/>
    <w:rsid w:val="00B94790"/>
    <w:rsid w:val="00B94B72"/>
    <w:rsid w:val="00BB35E2"/>
    <w:rsid w:val="00BB3AE4"/>
    <w:rsid w:val="00BB3D2B"/>
    <w:rsid w:val="00BB620D"/>
    <w:rsid w:val="00BC0907"/>
    <w:rsid w:val="00BC2174"/>
    <w:rsid w:val="00BD763B"/>
    <w:rsid w:val="00BE5197"/>
    <w:rsid w:val="00BE5EB5"/>
    <w:rsid w:val="00BE7705"/>
    <w:rsid w:val="00BF07A6"/>
    <w:rsid w:val="00BF476D"/>
    <w:rsid w:val="00BF7D79"/>
    <w:rsid w:val="00C043E5"/>
    <w:rsid w:val="00C0529D"/>
    <w:rsid w:val="00C139BA"/>
    <w:rsid w:val="00C164CD"/>
    <w:rsid w:val="00C21F4E"/>
    <w:rsid w:val="00C2201B"/>
    <w:rsid w:val="00C25D36"/>
    <w:rsid w:val="00C265C8"/>
    <w:rsid w:val="00C35883"/>
    <w:rsid w:val="00C36692"/>
    <w:rsid w:val="00C40880"/>
    <w:rsid w:val="00C433FB"/>
    <w:rsid w:val="00C438D1"/>
    <w:rsid w:val="00C443C1"/>
    <w:rsid w:val="00C52D47"/>
    <w:rsid w:val="00C562A8"/>
    <w:rsid w:val="00C56E5F"/>
    <w:rsid w:val="00C65EBE"/>
    <w:rsid w:val="00C67921"/>
    <w:rsid w:val="00C816AA"/>
    <w:rsid w:val="00C81839"/>
    <w:rsid w:val="00C87204"/>
    <w:rsid w:val="00C9026B"/>
    <w:rsid w:val="00C90D31"/>
    <w:rsid w:val="00C97CFA"/>
    <w:rsid w:val="00CA126C"/>
    <w:rsid w:val="00CA2624"/>
    <w:rsid w:val="00CA461E"/>
    <w:rsid w:val="00CB3CC3"/>
    <w:rsid w:val="00CB6954"/>
    <w:rsid w:val="00CC24F3"/>
    <w:rsid w:val="00CD0E8A"/>
    <w:rsid w:val="00CD128D"/>
    <w:rsid w:val="00CD5A81"/>
    <w:rsid w:val="00CE3544"/>
    <w:rsid w:val="00CE77AF"/>
    <w:rsid w:val="00D00383"/>
    <w:rsid w:val="00D020D7"/>
    <w:rsid w:val="00D11989"/>
    <w:rsid w:val="00D21946"/>
    <w:rsid w:val="00D21D78"/>
    <w:rsid w:val="00D236FA"/>
    <w:rsid w:val="00D25D94"/>
    <w:rsid w:val="00D262C3"/>
    <w:rsid w:val="00D30410"/>
    <w:rsid w:val="00D36447"/>
    <w:rsid w:val="00D43380"/>
    <w:rsid w:val="00D477A6"/>
    <w:rsid w:val="00D50DE0"/>
    <w:rsid w:val="00D605C4"/>
    <w:rsid w:val="00D6244F"/>
    <w:rsid w:val="00D64ACB"/>
    <w:rsid w:val="00D64E8A"/>
    <w:rsid w:val="00D679CE"/>
    <w:rsid w:val="00D74C26"/>
    <w:rsid w:val="00D74F03"/>
    <w:rsid w:val="00D7681F"/>
    <w:rsid w:val="00D81C3F"/>
    <w:rsid w:val="00D95A40"/>
    <w:rsid w:val="00DA5BA2"/>
    <w:rsid w:val="00DA7730"/>
    <w:rsid w:val="00DB45F3"/>
    <w:rsid w:val="00DC67C8"/>
    <w:rsid w:val="00DC6E85"/>
    <w:rsid w:val="00DD303F"/>
    <w:rsid w:val="00DD35A2"/>
    <w:rsid w:val="00DD3D04"/>
    <w:rsid w:val="00DD4D53"/>
    <w:rsid w:val="00DD537C"/>
    <w:rsid w:val="00DD6E07"/>
    <w:rsid w:val="00DD6F0D"/>
    <w:rsid w:val="00DE2734"/>
    <w:rsid w:val="00DF14B4"/>
    <w:rsid w:val="00DF166E"/>
    <w:rsid w:val="00DF2BAC"/>
    <w:rsid w:val="00DF3C3D"/>
    <w:rsid w:val="00DF5743"/>
    <w:rsid w:val="00E0228B"/>
    <w:rsid w:val="00E02F6A"/>
    <w:rsid w:val="00E077A4"/>
    <w:rsid w:val="00E10EF5"/>
    <w:rsid w:val="00E117AA"/>
    <w:rsid w:val="00E13799"/>
    <w:rsid w:val="00E20F2E"/>
    <w:rsid w:val="00E21A54"/>
    <w:rsid w:val="00E324C2"/>
    <w:rsid w:val="00E44F8A"/>
    <w:rsid w:val="00E50913"/>
    <w:rsid w:val="00E50F8D"/>
    <w:rsid w:val="00E6447E"/>
    <w:rsid w:val="00E73B70"/>
    <w:rsid w:val="00E73E76"/>
    <w:rsid w:val="00E76E33"/>
    <w:rsid w:val="00E85C44"/>
    <w:rsid w:val="00E876A7"/>
    <w:rsid w:val="00E9353E"/>
    <w:rsid w:val="00EA25A6"/>
    <w:rsid w:val="00EA3775"/>
    <w:rsid w:val="00EA46E3"/>
    <w:rsid w:val="00EA4E73"/>
    <w:rsid w:val="00EA640F"/>
    <w:rsid w:val="00EB2E0D"/>
    <w:rsid w:val="00EC57E0"/>
    <w:rsid w:val="00EC6CC5"/>
    <w:rsid w:val="00EE17EA"/>
    <w:rsid w:val="00EE24D9"/>
    <w:rsid w:val="00EE2E43"/>
    <w:rsid w:val="00EE399D"/>
    <w:rsid w:val="00EF338B"/>
    <w:rsid w:val="00EF64D5"/>
    <w:rsid w:val="00F00213"/>
    <w:rsid w:val="00F01B1E"/>
    <w:rsid w:val="00F07249"/>
    <w:rsid w:val="00F120A6"/>
    <w:rsid w:val="00F167ED"/>
    <w:rsid w:val="00F16B8B"/>
    <w:rsid w:val="00F243F8"/>
    <w:rsid w:val="00F31915"/>
    <w:rsid w:val="00F32124"/>
    <w:rsid w:val="00F40989"/>
    <w:rsid w:val="00F40AE1"/>
    <w:rsid w:val="00F424F2"/>
    <w:rsid w:val="00F43AD6"/>
    <w:rsid w:val="00F52C88"/>
    <w:rsid w:val="00F631EF"/>
    <w:rsid w:val="00F70F71"/>
    <w:rsid w:val="00F72709"/>
    <w:rsid w:val="00F766DD"/>
    <w:rsid w:val="00F76CB6"/>
    <w:rsid w:val="00F80492"/>
    <w:rsid w:val="00F8126A"/>
    <w:rsid w:val="00F81C33"/>
    <w:rsid w:val="00F83FBA"/>
    <w:rsid w:val="00F86020"/>
    <w:rsid w:val="00F869A7"/>
    <w:rsid w:val="00F90298"/>
    <w:rsid w:val="00F94F36"/>
    <w:rsid w:val="00F961B7"/>
    <w:rsid w:val="00F96CF0"/>
    <w:rsid w:val="00F97527"/>
    <w:rsid w:val="00FA5E47"/>
    <w:rsid w:val="00FA7446"/>
    <w:rsid w:val="00FB1C75"/>
    <w:rsid w:val="00FB4412"/>
    <w:rsid w:val="00FB6D2E"/>
    <w:rsid w:val="00FC005D"/>
    <w:rsid w:val="00FD3B1E"/>
    <w:rsid w:val="00FD6A8F"/>
    <w:rsid w:val="00FE1122"/>
    <w:rsid w:val="00FE4103"/>
    <w:rsid w:val="00FE6C00"/>
    <w:rsid w:val="00F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340E0"/>
  <w15:docId w15:val="{B118E82A-92AE-4103-A989-4729F2D2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360" w:lineRule="auto"/>
        <w:ind w:firstLine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521B7"/>
    <w:pPr>
      <w:spacing w:after="120" w:line="240" w:lineRule="auto"/>
      <w:ind w:firstLine="0"/>
      <w:jc w:val="both"/>
    </w:pPr>
    <w:rPr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193A"/>
    <w:pPr>
      <w:keepNext/>
      <w:keepLines/>
      <w:numPr>
        <w:numId w:val="14"/>
      </w:numPr>
      <w:spacing w:before="360"/>
      <w:ind w:left="431" w:hanging="431"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32193A"/>
    <w:pPr>
      <w:keepNext/>
      <w:keepLines/>
      <w:numPr>
        <w:ilvl w:val="1"/>
        <w:numId w:val="14"/>
      </w:numPr>
      <w:spacing w:before="240"/>
      <w:ind w:left="578" w:hanging="578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rsid w:val="001258DC"/>
    <w:pPr>
      <w:keepNext/>
      <w:keepLines/>
      <w:numPr>
        <w:ilvl w:val="2"/>
        <w:numId w:val="14"/>
      </w:numPr>
      <w:spacing w:before="12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533CB"/>
    <w:pPr>
      <w:keepNext/>
      <w:keepLines/>
      <w:numPr>
        <w:ilvl w:val="3"/>
        <w:numId w:val="1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533CB"/>
    <w:pPr>
      <w:keepNext/>
      <w:keepLines/>
      <w:numPr>
        <w:ilvl w:val="4"/>
        <w:numId w:val="1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533CB"/>
    <w:pPr>
      <w:keepNext/>
      <w:keepLines/>
      <w:numPr>
        <w:ilvl w:val="5"/>
        <w:numId w:val="1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533CB"/>
    <w:pPr>
      <w:keepNext/>
      <w:keepLines/>
      <w:numPr>
        <w:ilvl w:val="6"/>
        <w:numId w:val="1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533CB"/>
    <w:pPr>
      <w:keepNext/>
      <w:keepLines/>
      <w:numPr>
        <w:ilvl w:val="7"/>
        <w:numId w:val="1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533CB"/>
    <w:pPr>
      <w:keepNext/>
      <w:keepLines/>
      <w:numPr>
        <w:ilvl w:val="8"/>
        <w:numId w:val="1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0228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022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228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711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11DC"/>
  </w:style>
  <w:style w:type="paragraph" w:styleId="Pta">
    <w:name w:val="footer"/>
    <w:basedOn w:val="Normlny"/>
    <w:link w:val="PtaChar"/>
    <w:uiPriority w:val="99"/>
    <w:unhideWhenUsed/>
    <w:rsid w:val="000711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11DC"/>
  </w:style>
  <w:style w:type="paragraph" w:styleId="Bezriadkovania">
    <w:name w:val="No Spacing"/>
    <w:link w:val="BezriadkovaniaChar"/>
    <w:uiPriority w:val="1"/>
    <w:qFormat/>
    <w:rsid w:val="004606E8"/>
    <w:pPr>
      <w:spacing w:line="240" w:lineRule="auto"/>
    </w:pPr>
    <w:rPr>
      <w:rFonts w:eastAsiaTheme="minorEastAsia"/>
      <w:sz w:val="20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606E8"/>
    <w:rPr>
      <w:rFonts w:eastAsiaTheme="minorEastAsia"/>
      <w:sz w:val="20"/>
    </w:rPr>
  </w:style>
  <w:style w:type="paragraph" w:styleId="Odsekzoznamu">
    <w:name w:val="List Paragraph"/>
    <w:basedOn w:val="Normlny"/>
    <w:uiPriority w:val="34"/>
    <w:qFormat/>
    <w:rsid w:val="00554F16"/>
    <w:pPr>
      <w:numPr>
        <w:numId w:val="26"/>
      </w:numPr>
      <w:ind w:left="1723" w:hanging="357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32193A"/>
    <w:rPr>
      <w:rFonts w:eastAsiaTheme="majorEastAsia" w:cstheme="majorBidi"/>
      <w:b/>
      <w:bCs/>
      <w:caps/>
      <w:sz w:val="24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32193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258DC"/>
    <w:rPr>
      <w:rFonts w:ascii="Courier New" w:eastAsiaTheme="majorEastAsia" w:hAnsi="Courier New" w:cstheme="majorBidi"/>
      <w:b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533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533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533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533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533C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533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C164CD"/>
    <w:pPr>
      <w:pBdr>
        <w:bottom w:val="single" w:sz="8" w:space="4" w:color="auto"/>
      </w:pBdr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C164CD"/>
    <w:rPr>
      <w:rFonts w:ascii="Courier New" w:eastAsiaTheme="majorEastAsia" w:hAnsi="Courier New" w:cstheme="majorBidi"/>
      <w:b/>
      <w:spacing w:val="5"/>
      <w:kern w:val="28"/>
      <w:sz w:val="20"/>
      <w:szCs w:val="52"/>
    </w:rPr>
  </w:style>
  <w:style w:type="character" w:styleId="Zvraznenie">
    <w:name w:val="Emphasis"/>
    <w:aliases w:val="Tuč. + Kur."/>
    <w:basedOn w:val="Predvolenpsmoodseku"/>
    <w:uiPriority w:val="20"/>
    <w:qFormat/>
    <w:rsid w:val="00BF7D79"/>
    <w:rPr>
      <w:b/>
      <w:i/>
      <w:iCs/>
    </w:rPr>
  </w:style>
  <w:style w:type="character" w:styleId="Jemnzvraznenie">
    <w:name w:val="Subtle Emphasis"/>
    <w:aliases w:val="Odkazy"/>
    <w:basedOn w:val="Predvolenpsmoodseku"/>
    <w:uiPriority w:val="19"/>
    <w:qFormat/>
    <w:rsid w:val="006E2E26"/>
    <w:rPr>
      <w:b w:val="0"/>
      <w:i/>
      <w:iCs/>
      <w:color w:val="auto"/>
    </w:rPr>
  </w:style>
  <w:style w:type="character" w:styleId="Intenzvnezvraznenie">
    <w:name w:val="Intense Emphasis"/>
    <w:aliases w:val="Tuč. + Pod.,Tuč. + pod."/>
    <w:basedOn w:val="Predvolenpsmoodseku"/>
    <w:uiPriority w:val="21"/>
    <w:qFormat/>
    <w:rsid w:val="00104C51"/>
    <w:rPr>
      <w:b/>
      <w:bCs/>
      <w:i w:val="0"/>
      <w:iCs/>
      <w:color w:val="auto"/>
      <w:u w:val="single"/>
    </w:rPr>
  </w:style>
  <w:style w:type="character" w:styleId="Vrazn">
    <w:name w:val="Strong"/>
    <w:aliases w:val="Obsah"/>
    <w:basedOn w:val="Predvolenpsmoodseku"/>
    <w:uiPriority w:val="22"/>
    <w:qFormat/>
    <w:rsid w:val="00F32124"/>
    <w:rPr>
      <w:b w:val="0"/>
      <w:bCs/>
      <w:i w:val="0"/>
      <w:caps w:val="0"/>
      <w:smallCaps w:val="0"/>
      <w:sz w:val="16"/>
      <w:u w:val="none"/>
    </w:rPr>
  </w:style>
  <w:style w:type="character" w:styleId="Nzovknihy">
    <w:name w:val="Book Title"/>
    <w:basedOn w:val="Predvolenpsmoodseku"/>
    <w:uiPriority w:val="33"/>
    <w:rsid w:val="004606E8"/>
    <w:rPr>
      <w:b/>
      <w:bCs/>
      <w:smallCaps/>
      <w:spacing w:val="5"/>
    </w:rPr>
  </w:style>
  <w:style w:type="character" w:styleId="Zvraznenodkaz">
    <w:name w:val="Intense Reference"/>
    <w:basedOn w:val="Predvolenpsmoodseku"/>
    <w:uiPriority w:val="32"/>
    <w:rsid w:val="004606E8"/>
    <w:rPr>
      <w:b/>
      <w:bCs/>
      <w:smallCaps/>
      <w:color w:val="C0504D" w:themeColor="accent2"/>
      <w:spacing w:val="5"/>
      <w:u w:val="single"/>
    </w:rPr>
  </w:style>
  <w:style w:type="character" w:styleId="Jemnodkaz">
    <w:name w:val="Subtle Reference"/>
    <w:basedOn w:val="Predvolenpsmoodseku"/>
    <w:uiPriority w:val="31"/>
    <w:rsid w:val="004606E8"/>
    <w:rPr>
      <w:smallCaps/>
      <w:color w:val="C0504D" w:themeColor="accent2"/>
      <w:u w:val="single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4606E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606E8"/>
    <w:rPr>
      <w:rFonts w:ascii="Courier New" w:hAnsi="Courier New"/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4606E8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4606E8"/>
    <w:rPr>
      <w:rFonts w:ascii="Courier New" w:hAnsi="Courier New"/>
      <w:i/>
      <w:iCs/>
      <w:color w:val="000000" w:themeColor="text1"/>
    </w:rPr>
  </w:style>
  <w:style w:type="character" w:styleId="Hypertextovprepojenie">
    <w:name w:val="Hyperlink"/>
    <w:basedOn w:val="Predvolenpsmoodseku"/>
    <w:uiPriority w:val="99"/>
    <w:unhideWhenUsed/>
    <w:rsid w:val="0007108A"/>
    <w:rPr>
      <w:color w:val="0000FF" w:themeColor="hyperlink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9E5605"/>
    <w:pPr>
      <w:spacing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9E5605"/>
    <w:pPr>
      <w:spacing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loha">
    <w:name w:val="Príloha"/>
    <w:basedOn w:val="Nadpis1"/>
    <w:next w:val="Normlny"/>
    <w:link w:val="PrlohaChar"/>
    <w:qFormat/>
    <w:rsid w:val="002347D4"/>
    <w:pPr>
      <w:numPr>
        <w:numId w:val="27"/>
      </w:numPr>
      <w:ind w:left="357" w:hanging="357"/>
    </w:pPr>
  </w:style>
  <w:style w:type="character" w:customStyle="1" w:styleId="PrlohaChar">
    <w:name w:val="Príloha Char"/>
    <w:basedOn w:val="Predvolenpsmoodseku"/>
    <w:link w:val="Prloha"/>
    <w:rsid w:val="002347D4"/>
    <w:rPr>
      <w:rFonts w:eastAsiaTheme="majorEastAsia" w:cstheme="majorBidi"/>
      <w:b/>
      <w:bCs/>
      <w:caps/>
      <w:sz w:val="24"/>
      <w:szCs w:val="28"/>
    </w:rPr>
  </w:style>
  <w:style w:type="paragraph" w:customStyle="1" w:styleId="Tabuky">
    <w:name w:val="Tabuľky"/>
    <w:qFormat/>
    <w:rsid w:val="003B70B4"/>
    <w:pPr>
      <w:spacing w:line="240" w:lineRule="auto"/>
      <w:ind w:firstLine="0"/>
      <w:jc w:val="both"/>
    </w:pPr>
    <w:rPr>
      <w:rFonts w:ascii="Arial Narrow" w:eastAsiaTheme="minorEastAsia" w:hAnsi="Arial Narrow"/>
      <w:w w:val="85"/>
      <w:sz w:val="20"/>
    </w:rPr>
  </w:style>
  <w:style w:type="paragraph" w:styleId="Obsah1">
    <w:name w:val="toc 1"/>
    <w:basedOn w:val="Normlny"/>
    <w:next w:val="Normlny"/>
    <w:autoRedefine/>
    <w:uiPriority w:val="39"/>
    <w:unhideWhenUsed/>
    <w:rsid w:val="00460314"/>
    <w:pPr>
      <w:spacing w:after="100"/>
    </w:pPr>
    <w:rPr>
      <w:b/>
      <w:sz w:val="16"/>
    </w:rPr>
  </w:style>
  <w:style w:type="paragraph" w:styleId="Obsah2">
    <w:name w:val="toc 2"/>
    <w:basedOn w:val="Normlny"/>
    <w:next w:val="Normlny"/>
    <w:autoRedefine/>
    <w:uiPriority w:val="39"/>
    <w:unhideWhenUsed/>
    <w:rsid w:val="00460314"/>
    <w:pPr>
      <w:spacing w:after="100"/>
      <w:ind w:left="200"/>
    </w:pPr>
    <w:rPr>
      <w:sz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81C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81C3F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81C3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1C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1C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0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93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087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99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R&#193;CA\01_PODKLADY\PBS_TS_&#352;abl&#243;n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C19A9088BAA4A95A3B3F149ED0E86" ma:contentTypeVersion="8" ma:contentTypeDescription="Umožňuje vytvoriť nový dokument." ma:contentTypeScope="" ma:versionID="ba4886ee6a92928dfe7807656a268f27">
  <xsd:schema xmlns:xsd="http://www.w3.org/2001/XMLSchema" xmlns:xs="http://www.w3.org/2001/XMLSchema" xmlns:p="http://schemas.microsoft.com/office/2006/metadata/properties" xmlns:ns2="408a0725-f278-415d-a747-d0d4260ef3c5" targetNamespace="http://schemas.microsoft.com/office/2006/metadata/properties" ma:root="true" ma:fieldsID="0d9e7fe8010a4d5dcac4822ae8757a8b" ns2:_="">
    <xsd:import namespace="408a0725-f278-415d-a747-d0d4260ef3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a0725-f278-415d-a747-d0d4260ef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676587-324F-48BB-85DB-5C646374A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746AB-85AF-4F5E-9DF3-B42888652D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875161-358C-401A-99A0-8723D7D6F9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C2946-0C53-40AA-916B-CDDD6F275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8a0725-f278-415d-a747-d0d4260ef3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PBS_TS_Šablóna</Template>
  <TotalTime>2346</TotalTime>
  <Pages>13</Pages>
  <Words>4046</Words>
  <Characters>23065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Szenay Martin</cp:lastModifiedBy>
  <cp:revision>248</cp:revision>
  <cp:lastPrinted>2021-03-05T11:19:00Z</cp:lastPrinted>
  <dcterms:created xsi:type="dcterms:W3CDTF">2018-02-20T18:52:00Z</dcterms:created>
  <dcterms:modified xsi:type="dcterms:W3CDTF">2021-03-05T11:19:00Z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0x010100EB8C19A9088BAA4A95A3B3F149ED0E86</vt:lpwstr>
  </property>
</Properties>
</file>